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D537" w14:textId="259A1B9A" w:rsidR="00B445CC" w:rsidRPr="00AC3903" w:rsidRDefault="00E637AF" w:rsidP="00AC3903">
      <w:pPr>
        <w:spacing w:before="120" w:line="240" w:lineRule="auto"/>
        <w:jc w:val="center"/>
        <w:rPr>
          <w:b/>
          <w:bCs/>
          <w:szCs w:val="24"/>
        </w:rPr>
      </w:pPr>
      <w:r w:rsidRPr="00AC3903">
        <w:rPr>
          <w:b/>
          <w:bCs/>
          <w:szCs w:val="24"/>
        </w:rPr>
        <w:t xml:space="preserve">Facilitator </w:t>
      </w:r>
      <w:r w:rsidR="000C3083">
        <w:rPr>
          <w:b/>
          <w:bCs/>
          <w:szCs w:val="24"/>
        </w:rPr>
        <w:t>Instructions</w:t>
      </w:r>
    </w:p>
    <w:p w14:paraId="0C576837" w14:textId="3C876E31" w:rsidR="00B445CC" w:rsidRPr="00306A49" w:rsidRDefault="00453484" w:rsidP="00B445CC">
      <w:pPr>
        <w:numPr>
          <w:ilvl w:val="0"/>
          <w:numId w:val="2"/>
        </w:numPr>
        <w:spacing w:line="240" w:lineRule="auto"/>
        <w:rPr>
          <w:sz w:val="22"/>
        </w:rPr>
      </w:pPr>
      <w:r w:rsidRPr="00453484">
        <w:rPr>
          <w:sz w:val="22"/>
        </w:rPr>
        <w:t>For each standing committee, the Executive Committee shall designate a facilitator to both preside at its meeting and conduct the elections of its committee officers.</w:t>
      </w:r>
    </w:p>
    <w:p w14:paraId="417D5C19" w14:textId="77777777" w:rsidR="00181926" w:rsidRPr="00181926" w:rsidRDefault="00181926" w:rsidP="00181926">
      <w:pPr>
        <w:numPr>
          <w:ilvl w:val="0"/>
          <w:numId w:val="2"/>
        </w:numPr>
        <w:spacing w:line="240" w:lineRule="auto"/>
        <w:rPr>
          <w:sz w:val="22"/>
        </w:rPr>
      </w:pPr>
      <w:r w:rsidRPr="00181926">
        <w:rPr>
          <w:sz w:val="22"/>
        </w:rPr>
        <w:t>At meeting, each ECUS facilitator should address the following:</w:t>
      </w:r>
    </w:p>
    <w:p w14:paraId="01430693" w14:textId="1D2B6359" w:rsidR="00181926" w:rsidRPr="00181926" w:rsidRDefault="00181926" w:rsidP="00181926">
      <w:pPr>
        <w:numPr>
          <w:ilvl w:val="1"/>
          <w:numId w:val="2"/>
        </w:numPr>
        <w:spacing w:line="240" w:lineRule="auto"/>
        <w:rPr>
          <w:sz w:val="22"/>
        </w:rPr>
      </w:pPr>
      <w:r w:rsidRPr="00181926">
        <w:rPr>
          <w:sz w:val="22"/>
        </w:rPr>
        <w:t>Convey the purpose of the meeting to the members of the standing committee.</w:t>
      </w:r>
    </w:p>
    <w:p w14:paraId="035FE091" w14:textId="3312A3A6" w:rsidR="00181926" w:rsidRPr="00181926" w:rsidRDefault="00181926" w:rsidP="00181926">
      <w:pPr>
        <w:numPr>
          <w:ilvl w:val="1"/>
          <w:numId w:val="2"/>
        </w:numPr>
        <w:spacing w:line="240" w:lineRule="auto"/>
        <w:rPr>
          <w:sz w:val="22"/>
        </w:rPr>
      </w:pPr>
      <w:r w:rsidRPr="00181926">
        <w:rPr>
          <w:sz w:val="22"/>
        </w:rPr>
        <w:t>Provide context as someone who has been with the University Senate for a while or invite previous members to discuss</w:t>
      </w:r>
      <w:r w:rsidR="00306A49">
        <w:rPr>
          <w:sz w:val="22"/>
        </w:rPr>
        <w:t>.</w:t>
      </w:r>
    </w:p>
    <w:p w14:paraId="1036BFC5" w14:textId="36B8E454" w:rsidR="00181926" w:rsidRPr="00181926" w:rsidRDefault="00882874" w:rsidP="00181926">
      <w:pPr>
        <w:numPr>
          <w:ilvl w:val="1"/>
          <w:numId w:val="2"/>
        </w:numPr>
        <w:spacing w:line="240" w:lineRule="auto"/>
        <w:rPr>
          <w:sz w:val="22"/>
        </w:rPr>
      </w:pPr>
      <w:r>
        <w:rPr>
          <w:sz w:val="22"/>
        </w:rPr>
        <w:t xml:space="preserve">Discuss the </w:t>
      </w:r>
      <w:r w:rsidRPr="00882874">
        <w:rPr>
          <w:sz w:val="22"/>
        </w:rPr>
        <w:t>primary responsibilities of the committee</w:t>
      </w:r>
      <w:r>
        <w:rPr>
          <w:sz w:val="22"/>
        </w:rPr>
        <w:t xml:space="preserve"> and give the specific standing committee charge.</w:t>
      </w:r>
    </w:p>
    <w:p w14:paraId="558AD90A" w14:textId="542E34EC" w:rsidR="00181926" w:rsidRPr="00181926" w:rsidRDefault="00306A49" w:rsidP="00FC4FBE">
      <w:pPr>
        <w:numPr>
          <w:ilvl w:val="1"/>
          <w:numId w:val="2"/>
        </w:numPr>
        <w:spacing w:line="240" w:lineRule="auto"/>
        <w:rPr>
          <w:sz w:val="22"/>
        </w:rPr>
      </w:pPr>
      <w:r w:rsidRPr="00882874">
        <w:rPr>
          <w:sz w:val="22"/>
        </w:rPr>
        <w:t>Facilitate the e</w:t>
      </w:r>
      <w:r w:rsidR="00181926" w:rsidRPr="00181926">
        <w:rPr>
          <w:sz w:val="22"/>
        </w:rPr>
        <w:t>lect</w:t>
      </w:r>
      <w:r w:rsidRPr="00882874">
        <w:rPr>
          <w:sz w:val="22"/>
        </w:rPr>
        <w:t>ion of o</w:t>
      </w:r>
      <w:r w:rsidR="00181926" w:rsidRPr="00181926">
        <w:rPr>
          <w:sz w:val="22"/>
        </w:rPr>
        <w:t>fficers</w:t>
      </w:r>
      <w:r w:rsidR="00EE15DF" w:rsidRPr="00882874">
        <w:rPr>
          <w:sz w:val="22"/>
        </w:rPr>
        <w:t xml:space="preserve"> if a quorum (at least seven </w:t>
      </w:r>
      <w:r w:rsidR="00882874" w:rsidRPr="00882874">
        <w:rPr>
          <w:sz w:val="22"/>
        </w:rPr>
        <w:t xml:space="preserve">current </w:t>
      </w:r>
      <w:r w:rsidR="00EE15DF" w:rsidRPr="00882874">
        <w:rPr>
          <w:sz w:val="22"/>
        </w:rPr>
        <w:t>members) is present</w:t>
      </w:r>
      <w:r w:rsidR="00181926" w:rsidRPr="00181926">
        <w:rPr>
          <w:sz w:val="22"/>
        </w:rPr>
        <w:t>: Chair, Vice-Chair, Secretary</w:t>
      </w:r>
      <w:r w:rsidRPr="00882874">
        <w:rPr>
          <w:sz w:val="22"/>
        </w:rPr>
        <w:t>. NB: Only elected faculty senators are eligible to serve as committee chair, but any member of the committee is eligible to serve as vice-chair or secretary; the Chair, Vice-Chair, and Secretary of ECUS are Presiding Officer, Presiding Officer Elect, and Secretary of the Senate, respectively.</w:t>
      </w:r>
      <w:r w:rsidR="00882874" w:rsidRPr="00882874">
        <w:rPr>
          <w:sz w:val="22"/>
        </w:rPr>
        <w:t xml:space="preserve"> See below for committee roster.</w:t>
      </w:r>
      <w:r w:rsidR="00882874">
        <w:rPr>
          <w:sz w:val="22"/>
        </w:rPr>
        <w:t xml:space="preserve"> </w:t>
      </w:r>
    </w:p>
    <w:p w14:paraId="4AB53763" w14:textId="3ADD5233" w:rsidR="00181926" w:rsidRPr="00181926" w:rsidRDefault="00306A49" w:rsidP="00181926">
      <w:pPr>
        <w:numPr>
          <w:ilvl w:val="1"/>
          <w:numId w:val="2"/>
        </w:numPr>
        <w:spacing w:line="240" w:lineRule="auto"/>
        <w:rPr>
          <w:sz w:val="22"/>
        </w:rPr>
      </w:pPr>
      <w:r>
        <w:rPr>
          <w:sz w:val="22"/>
        </w:rPr>
        <w:t xml:space="preserve">Introduce members to </w:t>
      </w:r>
      <w:hyperlink r:id="rId7" w:history="1">
        <w:r w:rsidRPr="008A4159">
          <w:rPr>
            <w:rStyle w:val="Hyperlink"/>
            <w:sz w:val="22"/>
          </w:rPr>
          <w:t>https://senate.gcsu.edu/</w:t>
        </w:r>
      </w:hyperlink>
      <w:r>
        <w:rPr>
          <w:sz w:val="22"/>
        </w:rPr>
        <w:t xml:space="preserve"> if not familiar with it.</w:t>
      </w:r>
      <w:r w:rsidR="00882874">
        <w:rPr>
          <w:sz w:val="22"/>
        </w:rPr>
        <w:t xml:space="preserve"> Point out </w:t>
      </w:r>
      <w:hyperlink r:id="rId8" w:history="1">
        <w:r w:rsidR="00882874" w:rsidRPr="00882874">
          <w:rPr>
            <w:rStyle w:val="Hyperlink"/>
            <w:sz w:val="22"/>
          </w:rPr>
          <w:t>Bylaws</w:t>
        </w:r>
      </w:hyperlink>
      <w:r w:rsidR="00882874">
        <w:rPr>
          <w:sz w:val="22"/>
        </w:rPr>
        <w:t xml:space="preserve"> and </w:t>
      </w:r>
      <w:hyperlink r:id="rId9" w:history="1">
        <w:r w:rsidR="00882874" w:rsidRPr="00882874">
          <w:rPr>
            <w:rStyle w:val="Hyperlink"/>
            <w:sz w:val="22"/>
          </w:rPr>
          <w:t>Handbook</w:t>
        </w:r>
        <w:r w:rsidR="00882874">
          <w:rPr>
            <w:rStyle w:val="Hyperlink"/>
            <w:sz w:val="22"/>
          </w:rPr>
          <w:t>.</w:t>
        </w:r>
        <w:r w:rsidR="00882874" w:rsidRPr="00882874">
          <w:rPr>
            <w:rStyle w:val="Hyperlink"/>
            <w:sz w:val="22"/>
          </w:rPr>
          <w:t xml:space="preserve"> </w:t>
        </w:r>
      </w:hyperlink>
      <w:r>
        <w:rPr>
          <w:sz w:val="22"/>
        </w:rPr>
        <w:t xml:space="preserve"> </w:t>
      </w:r>
    </w:p>
    <w:p w14:paraId="653A4195" w14:textId="7F450936" w:rsidR="00181926" w:rsidRPr="00306A49" w:rsidRDefault="00181926" w:rsidP="00306A49">
      <w:pPr>
        <w:numPr>
          <w:ilvl w:val="0"/>
          <w:numId w:val="2"/>
        </w:numPr>
        <w:spacing w:after="120" w:line="240" w:lineRule="auto"/>
        <w:rPr>
          <w:sz w:val="22"/>
        </w:rPr>
      </w:pPr>
      <w:r w:rsidRPr="00306A49">
        <w:rPr>
          <w:sz w:val="22"/>
        </w:rPr>
        <w:t>NOTE: New chair might be prepared to take over or ECUS facilitator may continue to help committee (1) review previous year’s Operating Procedures and consider changes (2) establish vision or sense of direction</w:t>
      </w:r>
    </w:p>
    <w:p w14:paraId="3288667B" w14:textId="77777777" w:rsidR="000458DE" w:rsidRPr="000458DE" w:rsidRDefault="000458DE" w:rsidP="000458DE">
      <w:pPr>
        <w:spacing w:line="240" w:lineRule="auto"/>
        <w:rPr>
          <w:sz w:val="22"/>
        </w:rPr>
      </w:pPr>
      <w:r w:rsidRPr="000458DE">
        <w:rPr>
          <w:b/>
          <w:bCs/>
          <w:sz w:val="22"/>
        </w:rPr>
        <w:t xml:space="preserve">What are the primary responsibilities of the committees? </w:t>
      </w:r>
    </w:p>
    <w:p w14:paraId="6D7D72C7" w14:textId="77777777" w:rsidR="000458DE" w:rsidRPr="00306A49" w:rsidRDefault="000458DE" w:rsidP="000458DE">
      <w:pPr>
        <w:pStyle w:val="ListParagraph"/>
        <w:numPr>
          <w:ilvl w:val="0"/>
          <w:numId w:val="2"/>
        </w:numPr>
        <w:spacing w:line="240" w:lineRule="auto"/>
        <w:rPr>
          <w:sz w:val="22"/>
        </w:rPr>
      </w:pPr>
      <w:r w:rsidRPr="00306A49">
        <w:rPr>
          <w:sz w:val="22"/>
        </w:rPr>
        <w:t xml:space="preserve">Default – Disposition of US business through committees unless the US approves by two-thirds majority vote to act as a committee of the whole. </w:t>
      </w:r>
      <w:r w:rsidRPr="00306A49">
        <w:rPr>
          <w:i/>
          <w:iCs/>
          <w:sz w:val="22"/>
        </w:rPr>
        <w:t>(US Bylaws, Art. IV, Sec 1)</w:t>
      </w:r>
    </w:p>
    <w:p w14:paraId="1E4EFB09" w14:textId="77777777" w:rsidR="000458DE" w:rsidRPr="00306A49" w:rsidRDefault="000458DE" w:rsidP="000458DE">
      <w:pPr>
        <w:pStyle w:val="ListParagraph"/>
        <w:numPr>
          <w:ilvl w:val="0"/>
          <w:numId w:val="2"/>
        </w:numPr>
        <w:spacing w:line="240" w:lineRule="auto"/>
        <w:rPr>
          <w:sz w:val="22"/>
        </w:rPr>
      </w:pPr>
      <w:r w:rsidRPr="00306A49">
        <w:rPr>
          <w:sz w:val="22"/>
        </w:rPr>
        <w:t xml:space="preserve">Committee charge: seek out and identify concerns within its area </w:t>
      </w:r>
      <w:r w:rsidRPr="00306A49">
        <w:rPr>
          <w:i/>
          <w:iCs/>
          <w:sz w:val="22"/>
        </w:rPr>
        <w:t xml:space="preserve">(US Bylaws, Art V, Sec </w:t>
      </w:r>
      <w:r w:rsidRPr="000458DE">
        <w:rPr>
          <w:i/>
          <w:iCs/>
          <w:sz w:val="22"/>
        </w:rPr>
        <w:t xml:space="preserve">2.B.2) </w:t>
      </w:r>
    </w:p>
    <w:p w14:paraId="35E3B51E" w14:textId="77777777" w:rsidR="000458DE" w:rsidRPr="00306A49" w:rsidRDefault="000458DE" w:rsidP="000458DE">
      <w:pPr>
        <w:pStyle w:val="ListParagraph"/>
        <w:numPr>
          <w:ilvl w:val="0"/>
          <w:numId w:val="2"/>
        </w:numPr>
        <w:spacing w:line="240" w:lineRule="auto"/>
        <w:rPr>
          <w:sz w:val="22"/>
        </w:rPr>
      </w:pPr>
      <w:r w:rsidRPr="00306A49">
        <w:rPr>
          <w:sz w:val="22"/>
        </w:rPr>
        <w:t xml:space="preserve">Three Committee Functions </w:t>
      </w:r>
      <w:r w:rsidRPr="00306A49">
        <w:rPr>
          <w:i/>
          <w:iCs/>
          <w:sz w:val="22"/>
        </w:rPr>
        <w:t xml:space="preserve">(US Bylaws, Art V, Sec 2.C) </w:t>
      </w:r>
    </w:p>
    <w:p w14:paraId="07C386D1" w14:textId="77777777" w:rsidR="000458DE" w:rsidRPr="00306A49" w:rsidRDefault="000458DE" w:rsidP="000458DE">
      <w:pPr>
        <w:pStyle w:val="ListParagraph"/>
        <w:numPr>
          <w:ilvl w:val="1"/>
          <w:numId w:val="2"/>
        </w:numPr>
        <w:spacing w:line="240" w:lineRule="auto"/>
        <w:rPr>
          <w:sz w:val="22"/>
        </w:rPr>
      </w:pPr>
      <w:r w:rsidRPr="00306A49">
        <w:rPr>
          <w:sz w:val="22"/>
        </w:rPr>
        <w:t xml:space="preserve">develop recommendations for new policy </w:t>
      </w:r>
    </w:p>
    <w:p w14:paraId="2BC5CC09" w14:textId="4FBD22AB" w:rsidR="000458DE" w:rsidRPr="00306A49" w:rsidRDefault="000458DE" w:rsidP="000458DE">
      <w:pPr>
        <w:pStyle w:val="ListParagraph"/>
        <w:numPr>
          <w:ilvl w:val="1"/>
          <w:numId w:val="2"/>
        </w:numPr>
        <w:spacing w:line="240" w:lineRule="auto"/>
        <w:rPr>
          <w:sz w:val="22"/>
        </w:rPr>
      </w:pPr>
      <w:r w:rsidRPr="00306A49">
        <w:rPr>
          <w:sz w:val="22"/>
        </w:rPr>
        <w:t>develop recommendations that revise existing policy</w:t>
      </w:r>
    </w:p>
    <w:p w14:paraId="5A75AF8E" w14:textId="7A91A5ED" w:rsidR="000458DE" w:rsidRPr="00306A49" w:rsidRDefault="000458DE" w:rsidP="000458DE">
      <w:pPr>
        <w:pStyle w:val="ListParagraph"/>
        <w:numPr>
          <w:ilvl w:val="1"/>
          <w:numId w:val="2"/>
        </w:numPr>
        <w:spacing w:line="240" w:lineRule="auto"/>
        <w:rPr>
          <w:sz w:val="22"/>
        </w:rPr>
      </w:pPr>
      <w:r w:rsidRPr="00306A49">
        <w:rPr>
          <w:sz w:val="22"/>
        </w:rPr>
        <w:t xml:space="preserve">serve in advisory role </w:t>
      </w:r>
    </w:p>
    <w:p w14:paraId="1835C51C" w14:textId="77777777" w:rsidR="000458DE" w:rsidRPr="00306A49" w:rsidRDefault="000458DE" w:rsidP="000458DE">
      <w:pPr>
        <w:pStyle w:val="ListParagraph"/>
        <w:numPr>
          <w:ilvl w:val="0"/>
          <w:numId w:val="2"/>
        </w:numPr>
        <w:spacing w:line="240" w:lineRule="auto"/>
        <w:rPr>
          <w:sz w:val="22"/>
        </w:rPr>
      </w:pPr>
      <w:r w:rsidRPr="00306A49">
        <w:rPr>
          <w:sz w:val="22"/>
        </w:rPr>
        <w:t xml:space="preserve">Committee Report made by Chair at each University Senate Meeting (filed electronically) </w:t>
      </w:r>
      <w:r w:rsidRPr="00306A49">
        <w:rPr>
          <w:i/>
          <w:iCs/>
          <w:sz w:val="22"/>
        </w:rPr>
        <w:t xml:space="preserve">(Art II, Sec 3.A.3 and Article II, Sec 3.I) </w:t>
      </w:r>
    </w:p>
    <w:p w14:paraId="34177DA8" w14:textId="77777777" w:rsidR="000458DE" w:rsidRPr="00306A49" w:rsidRDefault="000458DE" w:rsidP="000458DE">
      <w:pPr>
        <w:pStyle w:val="ListParagraph"/>
        <w:numPr>
          <w:ilvl w:val="0"/>
          <w:numId w:val="2"/>
        </w:numPr>
        <w:spacing w:line="240" w:lineRule="auto"/>
        <w:rPr>
          <w:sz w:val="22"/>
        </w:rPr>
      </w:pPr>
      <w:r w:rsidRPr="00306A49">
        <w:rPr>
          <w:sz w:val="22"/>
        </w:rPr>
        <w:t xml:space="preserve">Committee Business </w:t>
      </w:r>
    </w:p>
    <w:p w14:paraId="4C419B45" w14:textId="77777777" w:rsidR="000458DE" w:rsidRPr="00306A49" w:rsidRDefault="000458DE" w:rsidP="000458DE">
      <w:pPr>
        <w:pStyle w:val="ListParagraph"/>
        <w:numPr>
          <w:ilvl w:val="1"/>
          <w:numId w:val="2"/>
        </w:numPr>
        <w:spacing w:line="240" w:lineRule="auto"/>
        <w:rPr>
          <w:sz w:val="22"/>
        </w:rPr>
      </w:pPr>
      <w:r w:rsidRPr="00306A49">
        <w:rPr>
          <w:sz w:val="22"/>
        </w:rPr>
        <w:t xml:space="preserve">Types: Policy, Information, Concern </w:t>
      </w:r>
    </w:p>
    <w:p w14:paraId="030327BA" w14:textId="77777777" w:rsidR="000458DE" w:rsidRPr="00306A49" w:rsidRDefault="000458DE" w:rsidP="000458DE">
      <w:pPr>
        <w:pStyle w:val="ListParagraph"/>
        <w:numPr>
          <w:ilvl w:val="1"/>
          <w:numId w:val="2"/>
        </w:numPr>
        <w:spacing w:line="240" w:lineRule="auto"/>
        <w:rPr>
          <w:sz w:val="22"/>
        </w:rPr>
      </w:pPr>
      <w:r w:rsidRPr="00306A49">
        <w:rPr>
          <w:sz w:val="22"/>
        </w:rPr>
        <w:t xml:space="preserve">Who can initiate </w:t>
      </w:r>
      <w:r w:rsidRPr="00306A49">
        <w:rPr>
          <w:i/>
          <w:iCs/>
          <w:sz w:val="22"/>
        </w:rPr>
        <w:t>(US Bylaws, Art IV, Sec 1</w:t>
      </w:r>
      <w:proofErr w:type="gramStart"/>
      <w:r w:rsidRPr="00306A49">
        <w:rPr>
          <w:i/>
          <w:iCs/>
          <w:sz w:val="22"/>
        </w:rPr>
        <w:t>)</w:t>
      </w:r>
      <w:proofErr w:type="gramEnd"/>
      <w:r w:rsidRPr="00306A49">
        <w:rPr>
          <w:i/>
          <w:iCs/>
          <w:sz w:val="22"/>
        </w:rPr>
        <w:t xml:space="preserve"> </w:t>
      </w:r>
    </w:p>
    <w:p w14:paraId="16877CC3" w14:textId="77777777" w:rsidR="000458DE" w:rsidRPr="00306A49" w:rsidRDefault="000458DE" w:rsidP="000458DE">
      <w:pPr>
        <w:pStyle w:val="ListParagraph"/>
        <w:numPr>
          <w:ilvl w:val="2"/>
          <w:numId w:val="2"/>
        </w:numPr>
        <w:spacing w:line="240" w:lineRule="auto"/>
        <w:rPr>
          <w:sz w:val="22"/>
        </w:rPr>
      </w:pPr>
      <w:r w:rsidRPr="00306A49">
        <w:rPr>
          <w:sz w:val="22"/>
        </w:rPr>
        <w:t xml:space="preserve">Any committee member </w:t>
      </w:r>
    </w:p>
    <w:p w14:paraId="79AFB5B7" w14:textId="77777777" w:rsidR="000458DE" w:rsidRPr="00306A49" w:rsidRDefault="000458DE" w:rsidP="000458DE">
      <w:pPr>
        <w:pStyle w:val="ListParagraph"/>
        <w:numPr>
          <w:ilvl w:val="2"/>
          <w:numId w:val="2"/>
        </w:numPr>
        <w:spacing w:line="240" w:lineRule="auto"/>
        <w:rPr>
          <w:sz w:val="22"/>
        </w:rPr>
      </w:pPr>
      <w:r w:rsidRPr="00306A49">
        <w:rPr>
          <w:sz w:val="22"/>
        </w:rPr>
        <w:t xml:space="preserve">The Executive Committee (ECUS) in its steering function </w:t>
      </w:r>
    </w:p>
    <w:p w14:paraId="56357FC6" w14:textId="77777777" w:rsidR="000458DE" w:rsidRPr="00306A49" w:rsidRDefault="000458DE" w:rsidP="000458DE">
      <w:pPr>
        <w:pStyle w:val="ListParagraph"/>
        <w:numPr>
          <w:ilvl w:val="2"/>
          <w:numId w:val="2"/>
        </w:numPr>
        <w:spacing w:line="240" w:lineRule="auto"/>
        <w:rPr>
          <w:sz w:val="22"/>
        </w:rPr>
      </w:pPr>
      <w:r w:rsidRPr="00306A49">
        <w:rPr>
          <w:sz w:val="22"/>
        </w:rPr>
        <w:t xml:space="preserve">Chief Academic Officer </w:t>
      </w:r>
    </w:p>
    <w:p w14:paraId="7378842C" w14:textId="77777777" w:rsidR="000458DE" w:rsidRPr="00306A49" w:rsidRDefault="000458DE" w:rsidP="000458DE">
      <w:pPr>
        <w:pStyle w:val="ListParagraph"/>
        <w:numPr>
          <w:ilvl w:val="2"/>
          <w:numId w:val="2"/>
        </w:numPr>
        <w:spacing w:line="240" w:lineRule="auto"/>
        <w:rPr>
          <w:sz w:val="22"/>
        </w:rPr>
      </w:pPr>
      <w:r w:rsidRPr="00306A49">
        <w:rPr>
          <w:sz w:val="22"/>
        </w:rPr>
        <w:t xml:space="preserve">University President </w:t>
      </w:r>
    </w:p>
    <w:p w14:paraId="2AB50F75" w14:textId="77777777" w:rsidR="00181926" w:rsidRPr="00306A49" w:rsidRDefault="000458DE" w:rsidP="000458DE">
      <w:pPr>
        <w:pStyle w:val="ListParagraph"/>
        <w:numPr>
          <w:ilvl w:val="2"/>
          <w:numId w:val="2"/>
        </w:numPr>
        <w:spacing w:line="240" w:lineRule="auto"/>
        <w:rPr>
          <w:sz w:val="22"/>
        </w:rPr>
      </w:pPr>
      <w:r w:rsidRPr="00306A49">
        <w:rPr>
          <w:sz w:val="22"/>
        </w:rPr>
        <w:t xml:space="preserve">Written request to ECUS with at least three senator signatures </w:t>
      </w:r>
    </w:p>
    <w:p w14:paraId="041D23BD" w14:textId="77777777" w:rsidR="00181926" w:rsidRPr="00306A49" w:rsidRDefault="000458DE" w:rsidP="000458DE">
      <w:pPr>
        <w:pStyle w:val="ListParagraph"/>
        <w:numPr>
          <w:ilvl w:val="1"/>
          <w:numId w:val="2"/>
        </w:numPr>
        <w:spacing w:line="240" w:lineRule="auto"/>
        <w:rPr>
          <w:sz w:val="22"/>
        </w:rPr>
      </w:pPr>
      <w:r w:rsidRPr="00306A49">
        <w:rPr>
          <w:sz w:val="22"/>
        </w:rPr>
        <w:t xml:space="preserve">Quorum – </w:t>
      </w:r>
      <w:proofErr w:type="gramStart"/>
      <w:r w:rsidRPr="00306A49">
        <w:rPr>
          <w:sz w:val="22"/>
        </w:rPr>
        <w:t>A majority of</w:t>
      </w:r>
      <w:proofErr w:type="gramEnd"/>
      <w:r w:rsidRPr="00306A49">
        <w:rPr>
          <w:sz w:val="22"/>
        </w:rPr>
        <w:t xml:space="preserve"> the membership (Robert’s Rules) (at least seven of the thirteen members) </w:t>
      </w:r>
    </w:p>
    <w:p w14:paraId="1F4FD41A" w14:textId="77777777" w:rsidR="00306A49" w:rsidRPr="00306A49" w:rsidRDefault="000458DE" w:rsidP="00306A49">
      <w:pPr>
        <w:pStyle w:val="ListParagraph"/>
        <w:numPr>
          <w:ilvl w:val="1"/>
          <w:numId w:val="2"/>
        </w:numPr>
        <w:spacing w:after="120" w:line="240" w:lineRule="auto"/>
        <w:rPr>
          <w:sz w:val="22"/>
        </w:rPr>
      </w:pPr>
      <w:r w:rsidRPr="00306A49">
        <w:rPr>
          <w:sz w:val="22"/>
        </w:rPr>
        <w:t xml:space="preserve">Who can vote at the committee meetings? All committee members including non-Senator members (those committee members not also on University Senate) are voting members of the committee unless explicitly designated as a non-voting member of the committee in the bylaws. </w:t>
      </w:r>
      <w:r w:rsidRPr="00306A49">
        <w:rPr>
          <w:i/>
          <w:iCs/>
          <w:sz w:val="22"/>
        </w:rPr>
        <w:t>(US Bylaws, Art IV, Sec 4)</w:t>
      </w:r>
    </w:p>
    <w:p w14:paraId="4CE2D1EE" w14:textId="1C19BCCB" w:rsidR="00181926" w:rsidRPr="00181926" w:rsidRDefault="00181926" w:rsidP="00181926">
      <w:pPr>
        <w:spacing w:line="240" w:lineRule="auto"/>
        <w:rPr>
          <w:sz w:val="22"/>
        </w:rPr>
      </w:pPr>
      <w:r w:rsidRPr="00181926">
        <w:rPr>
          <w:b/>
          <w:bCs/>
          <w:sz w:val="22"/>
        </w:rPr>
        <w:t xml:space="preserve">Standing Committee Charges </w:t>
      </w:r>
    </w:p>
    <w:p w14:paraId="349C7280" w14:textId="16C25D2A" w:rsidR="00181926" w:rsidRPr="00181926" w:rsidRDefault="00181926" w:rsidP="00181926">
      <w:pPr>
        <w:spacing w:after="120" w:line="240" w:lineRule="auto"/>
        <w:rPr>
          <w:sz w:val="22"/>
        </w:rPr>
      </w:pPr>
      <w:r w:rsidRPr="00181926">
        <w:rPr>
          <w:b/>
          <w:bCs/>
          <w:sz w:val="22"/>
        </w:rPr>
        <w:t xml:space="preserve">The Academic Policy Committee (APC) </w:t>
      </w:r>
      <w:r w:rsidRPr="00181926">
        <w:rPr>
          <w:sz w:val="22"/>
        </w:rPr>
        <w:t xml:space="preserve">shall review and recommend for or against policy relating to undergraduate and graduate education matters that have broad impact or implication to the </w:t>
      </w:r>
      <w:proofErr w:type="gramStart"/>
      <w:r w:rsidRPr="00181926">
        <w:rPr>
          <w:sz w:val="22"/>
        </w:rPr>
        <w:t>university as a whole, which</w:t>
      </w:r>
      <w:proofErr w:type="gramEnd"/>
      <w:r w:rsidRPr="00181926">
        <w:rPr>
          <w:sz w:val="22"/>
        </w:rPr>
        <w:t xml:space="preserve"> includes, but is not limited to, policies relating to grading, scholastic probation and honors, academic appeals, academic standing, standards for admission, academic calendar, and academic ceremonies. This committee also provides advice, as appropriate, on academic procedural matters at the institution, which includes, but is not limited to, academic assessment and those matters relating to the educational process. </w:t>
      </w:r>
      <w:r w:rsidRPr="00181926">
        <w:rPr>
          <w:i/>
          <w:iCs/>
          <w:sz w:val="22"/>
        </w:rPr>
        <w:t>(</w:t>
      </w:r>
      <w:proofErr w:type="spellStart"/>
      <w:proofErr w:type="gramStart"/>
      <w:r w:rsidRPr="00181926">
        <w:rPr>
          <w:i/>
          <w:iCs/>
          <w:sz w:val="22"/>
        </w:rPr>
        <w:t>V.Section</w:t>
      </w:r>
      <w:proofErr w:type="spellEnd"/>
      <w:proofErr w:type="gramEnd"/>
      <w:r w:rsidRPr="00181926">
        <w:rPr>
          <w:i/>
          <w:iCs/>
          <w:sz w:val="22"/>
        </w:rPr>
        <w:t xml:space="preserve"> 2.C.1.b.) </w:t>
      </w:r>
    </w:p>
    <w:p w14:paraId="70E16693" w14:textId="0229F2EE" w:rsidR="00181926" w:rsidRPr="00181926" w:rsidRDefault="00181926" w:rsidP="00181926">
      <w:pPr>
        <w:spacing w:after="120" w:line="240" w:lineRule="auto"/>
        <w:rPr>
          <w:sz w:val="22"/>
        </w:rPr>
      </w:pPr>
      <w:r w:rsidRPr="00181926">
        <w:rPr>
          <w:b/>
          <w:bCs/>
          <w:sz w:val="22"/>
        </w:rPr>
        <w:t xml:space="preserve">The Diversity Equity Inclusion Policy Committee (DEIPC) </w:t>
      </w:r>
      <w:r w:rsidRPr="00181926">
        <w:rPr>
          <w:sz w:val="22"/>
        </w:rPr>
        <w:t>shall review and recommend for or against policy related to inclusion, equity, and diversity, which includes, but is not limited to, policies relating to all institutional aspects of equitable access, success, and education of the university community on issues of diversity, inclusion, state and federal laws regarding protected classes, and university language relating to non-discrimination and diversity. In addition, this committee shall review and provide advice on procedures, guidelines, and employee and student professional development relating to institutional climate and priorities for ensuring justice, fairness, and equitable treatment to all members of the university. (</w:t>
      </w:r>
      <w:proofErr w:type="spellStart"/>
      <w:proofErr w:type="gramStart"/>
      <w:r w:rsidRPr="00181926">
        <w:rPr>
          <w:i/>
          <w:iCs/>
          <w:sz w:val="22"/>
        </w:rPr>
        <w:t>V.Section</w:t>
      </w:r>
      <w:proofErr w:type="spellEnd"/>
      <w:proofErr w:type="gramEnd"/>
      <w:r w:rsidRPr="00181926">
        <w:rPr>
          <w:i/>
          <w:iCs/>
          <w:sz w:val="22"/>
        </w:rPr>
        <w:t xml:space="preserve"> 2.C.2.b) </w:t>
      </w:r>
    </w:p>
    <w:p w14:paraId="0BEC64CB" w14:textId="77777777" w:rsidR="006A65E9" w:rsidRDefault="006A65E9" w:rsidP="00181926">
      <w:pPr>
        <w:spacing w:after="120" w:line="240" w:lineRule="auto"/>
        <w:rPr>
          <w:b/>
          <w:bCs/>
          <w:sz w:val="22"/>
        </w:rPr>
      </w:pPr>
    </w:p>
    <w:p w14:paraId="27638D62" w14:textId="61A24287" w:rsidR="00181926" w:rsidRPr="00181926" w:rsidRDefault="00181926" w:rsidP="00181926">
      <w:pPr>
        <w:spacing w:after="120" w:line="240" w:lineRule="auto"/>
        <w:rPr>
          <w:sz w:val="22"/>
        </w:rPr>
      </w:pPr>
      <w:r w:rsidRPr="00181926">
        <w:rPr>
          <w:b/>
          <w:bCs/>
          <w:sz w:val="22"/>
        </w:rPr>
        <w:t xml:space="preserve">The Faculty Affairs Policy Committee (FAPC) </w:t>
      </w:r>
      <w:r w:rsidRPr="00181926">
        <w:rPr>
          <w:sz w:val="22"/>
        </w:rPr>
        <w:t>shall review and recommend for or against policy relating to faculty welfare (</w:t>
      </w:r>
      <w:proofErr w:type="gramStart"/>
      <w:r w:rsidRPr="00181926">
        <w:rPr>
          <w:sz w:val="22"/>
        </w:rPr>
        <w:t>e.g.</w:t>
      </w:r>
      <w:proofErr w:type="gramEnd"/>
      <w:r w:rsidRPr="00181926">
        <w:rPr>
          <w:sz w:val="22"/>
        </w:rPr>
        <w:t xml:space="preserve">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 </w:t>
      </w:r>
      <w:r w:rsidRPr="00181926">
        <w:rPr>
          <w:i/>
          <w:iCs/>
          <w:sz w:val="22"/>
        </w:rPr>
        <w:t>(</w:t>
      </w:r>
      <w:proofErr w:type="spellStart"/>
      <w:proofErr w:type="gramStart"/>
      <w:r w:rsidRPr="00181926">
        <w:rPr>
          <w:i/>
          <w:iCs/>
          <w:sz w:val="22"/>
        </w:rPr>
        <w:t>V.Section</w:t>
      </w:r>
      <w:proofErr w:type="spellEnd"/>
      <w:proofErr w:type="gramEnd"/>
      <w:r w:rsidRPr="00181926">
        <w:rPr>
          <w:i/>
          <w:iCs/>
          <w:sz w:val="22"/>
        </w:rPr>
        <w:t xml:space="preserve"> 2.C.3.b.)</w:t>
      </w:r>
    </w:p>
    <w:p w14:paraId="3133B1CF" w14:textId="60B0B02D" w:rsidR="00181926" w:rsidRPr="00306A49" w:rsidRDefault="00181926" w:rsidP="00181926">
      <w:pPr>
        <w:spacing w:after="120" w:line="240" w:lineRule="auto"/>
        <w:rPr>
          <w:sz w:val="22"/>
        </w:rPr>
      </w:pPr>
      <w:r w:rsidRPr="00181926">
        <w:rPr>
          <w:b/>
          <w:bCs/>
          <w:sz w:val="22"/>
        </w:rPr>
        <w:t xml:space="preserve">The Resources, Planning, and Institutional Policy Committee (RPIPC) </w:t>
      </w:r>
      <w:r w:rsidRPr="00181926">
        <w:rPr>
          <w:sz w:val="22"/>
        </w:rPr>
        <w:t xml:space="preserve">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 </w:t>
      </w:r>
      <w:r w:rsidRPr="00181926">
        <w:rPr>
          <w:i/>
          <w:iCs/>
          <w:sz w:val="22"/>
        </w:rPr>
        <w:t>(</w:t>
      </w:r>
      <w:proofErr w:type="spellStart"/>
      <w:proofErr w:type="gramStart"/>
      <w:r w:rsidRPr="00181926">
        <w:rPr>
          <w:i/>
          <w:iCs/>
          <w:sz w:val="22"/>
        </w:rPr>
        <w:t>V.Section</w:t>
      </w:r>
      <w:proofErr w:type="spellEnd"/>
      <w:proofErr w:type="gramEnd"/>
      <w:r w:rsidRPr="00181926">
        <w:rPr>
          <w:i/>
          <w:iCs/>
          <w:sz w:val="22"/>
        </w:rPr>
        <w:t xml:space="preserve"> 2.C.5.b.)</w:t>
      </w:r>
    </w:p>
    <w:p w14:paraId="048D4F2D" w14:textId="319E2D59" w:rsidR="00AC3903" w:rsidRDefault="00181926" w:rsidP="00306A49">
      <w:pPr>
        <w:spacing w:after="120" w:line="240" w:lineRule="auto"/>
        <w:rPr>
          <w:i/>
          <w:iCs/>
          <w:sz w:val="22"/>
        </w:rPr>
      </w:pPr>
      <w:r w:rsidRPr="00181926">
        <w:rPr>
          <w:b/>
          <w:bCs/>
          <w:sz w:val="22"/>
        </w:rPr>
        <w:t xml:space="preserve">The Student Affairs Policy Committee (SAPC) </w:t>
      </w:r>
      <w:r w:rsidRPr="00181926">
        <w:rPr>
          <w:sz w:val="22"/>
        </w:rPr>
        <w:t xml:space="preserve">shall review and recommend for or against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 </w:t>
      </w:r>
      <w:r w:rsidRPr="00181926">
        <w:rPr>
          <w:i/>
          <w:iCs/>
          <w:sz w:val="22"/>
        </w:rPr>
        <w:t>(</w:t>
      </w:r>
      <w:proofErr w:type="spellStart"/>
      <w:proofErr w:type="gramStart"/>
      <w:r w:rsidRPr="00181926">
        <w:rPr>
          <w:i/>
          <w:iCs/>
          <w:sz w:val="22"/>
        </w:rPr>
        <w:t>V.Section</w:t>
      </w:r>
      <w:proofErr w:type="spellEnd"/>
      <w:proofErr w:type="gramEnd"/>
      <w:r w:rsidRPr="00181926">
        <w:rPr>
          <w:i/>
          <w:iCs/>
          <w:sz w:val="22"/>
        </w:rPr>
        <w:t xml:space="preserve"> 2.C.4.b.) </w:t>
      </w:r>
    </w:p>
    <w:p w14:paraId="45818790" w14:textId="1275432A" w:rsidR="006929FA" w:rsidRPr="006929FA" w:rsidRDefault="006929FA" w:rsidP="00306A49">
      <w:pPr>
        <w:spacing w:after="120" w:line="240" w:lineRule="auto"/>
        <w:rPr>
          <w:b/>
          <w:bCs/>
          <w:szCs w:val="24"/>
        </w:rPr>
      </w:pPr>
      <w:r>
        <w:rPr>
          <w:b/>
          <w:bCs/>
          <w:szCs w:val="24"/>
        </w:rPr>
        <w:t>STANDING COMMITTEE ROSTERS</w:t>
      </w:r>
    </w:p>
    <w:tbl>
      <w:tblPr>
        <w:tblStyle w:val="TableGrid"/>
        <w:tblW w:w="10183" w:type="dxa"/>
        <w:tblLook w:val="04A0" w:firstRow="1" w:lastRow="0" w:firstColumn="1" w:lastColumn="0" w:noHBand="0" w:noVBand="1"/>
      </w:tblPr>
      <w:tblGrid>
        <w:gridCol w:w="1026"/>
        <w:gridCol w:w="2126"/>
        <w:gridCol w:w="1650"/>
        <w:gridCol w:w="1748"/>
        <w:gridCol w:w="1559"/>
        <w:gridCol w:w="2074"/>
      </w:tblGrid>
      <w:tr w:rsidR="006E294A" w:rsidRPr="00882874" w14:paraId="3CF25307" w14:textId="77777777" w:rsidTr="00FC05B6">
        <w:trPr>
          <w:trHeight w:val="375"/>
        </w:trPr>
        <w:tc>
          <w:tcPr>
            <w:tcW w:w="1026" w:type="dxa"/>
            <w:noWrap/>
            <w:hideMark/>
          </w:tcPr>
          <w:p w14:paraId="07CECA86" w14:textId="77777777" w:rsidR="006E294A" w:rsidRPr="00882874" w:rsidRDefault="006E294A" w:rsidP="006E294A">
            <w:pPr>
              <w:spacing w:after="120"/>
              <w:rPr>
                <w:sz w:val="18"/>
                <w:szCs w:val="18"/>
              </w:rPr>
            </w:pPr>
          </w:p>
        </w:tc>
        <w:tc>
          <w:tcPr>
            <w:tcW w:w="2126" w:type="dxa"/>
            <w:noWrap/>
            <w:hideMark/>
          </w:tcPr>
          <w:p w14:paraId="233C322D" w14:textId="182A6EB3" w:rsidR="006E294A" w:rsidRPr="00882874" w:rsidRDefault="006E294A" w:rsidP="006E294A">
            <w:pPr>
              <w:spacing w:after="120"/>
              <w:rPr>
                <w:b/>
                <w:bCs/>
                <w:sz w:val="18"/>
                <w:szCs w:val="18"/>
              </w:rPr>
            </w:pPr>
            <w:r w:rsidRPr="00882874">
              <w:rPr>
                <w:b/>
                <w:bCs/>
                <w:sz w:val="18"/>
                <w:szCs w:val="18"/>
              </w:rPr>
              <w:t>APC</w:t>
            </w:r>
            <w:r w:rsidR="00E36690">
              <w:rPr>
                <w:b/>
                <w:bCs/>
                <w:sz w:val="18"/>
                <w:szCs w:val="18"/>
              </w:rPr>
              <w:t xml:space="preserve"> (</w:t>
            </w:r>
            <w:r w:rsidR="004B64E7" w:rsidRPr="004B64E7">
              <w:rPr>
                <w:b/>
                <w:bCs/>
                <w:sz w:val="18"/>
                <w:szCs w:val="18"/>
              </w:rPr>
              <w:t xml:space="preserve">Room 2 choir </w:t>
            </w:r>
            <w:r w:rsidR="004B64E7">
              <w:rPr>
                <w:b/>
                <w:bCs/>
                <w:sz w:val="18"/>
                <w:szCs w:val="18"/>
              </w:rPr>
              <w:t>r</w:t>
            </w:r>
            <w:r w:rsidR="004B64E7" w:rsidRPr="004B64E7">
              <w:rPr>
                <w:b/>
                <w:bCs/>
                <w:sz w:val="18"/>
                <w:szCs w:val="18"/>
              </w:rPr>
              <w:t>oom</w:t>
            </w:r>
            <w:r w:rsidR="00E36690">
              <w:rPr>
                <w:b/>
                <w:bCs/>
                <w:sz w:val="18"/>
                <w:szCs w:val="18"/>
              </w:rPr>
              <w:t>)</w:t>
            </w:r>
          </w:p>
        </w:tc>
        <w:tc>
          <w:tcPr>
            <w:tcW w:w="1650" w:type="dxa"/>
            <w:shd w:val="pct5" w:color="auto" w:fill="auto"/>
          </w:tcPr>
          <w:p w14:paraId="5CD11550" w14:textId="54CBE3E2" w:rsidR="006E294A" w:rsidRPr="00882874" w:rsidRDefault="006E294A" w:rsidP="006E294A">
            <w:pPr>
              <w:spacing w:after="120"/>
              <w:rPr>
                <w:b/>
                <w:bCs/>
                <w:sz w:val="18"/>
                <w:szCs w:val="18"/>
              </w:rPr>
            </w:pPr>
            <w:r w:rsidRPr="00882874">
              <w:rPr>
                <w:b/>
                <w:bCs/>
                <w:sz w:val="18"/>
                <w:szCs w:val="18"/>
              </w:rPr>
              <w:t>DEIPC</w:t>
            </w:r>
            <w:r w:rsidR="00E36690">
              <w:rPr>
                <w:b/>
                <w:bCs/>
                <w:sz w:val="18"/>
                <w:szCs w:val="18"/>
              </w:rPr>
              <w:t xml:space="preserve"> (</w:t>
            </w:r>
            <w:r w:rsidR="004B64E7" w:rsidRPr="004B64E7">
              <w:rPr>
                <w:b/>
                <w:bCs/>
                <w:sz w:val="18"/>
                <w:szCs w:val="18"/>
              </w:rPr>
              <w:t>Room 5</w:t>
            </w:r>
            <w:r w:rsidR="00E36690">
              <w:rPr>
                <w:b/>
                <w:bCs/>
                <w:sz w:val="18"/>
                <w:szCs w:val="18"/>
              </w:rPr>
              <w:t>)</w:t>
            </w:r>
          </w:p>
        </w:tc>
        <w:tc>
          <w:tcPr>
            <w:tcW w:w="1748" w:type="dxa"/>
            <w:shd w:val="clear" w:color="auto" w:fill="auto"/>
            <w:noWrap/>
            <w:hideMark/>
          </w:tcPr>
          <w:p w14:paraId="575DA45D" w14:textId="125D7D12" w:rsidR="006E294A" w:rsidRPr="00882874" w:rsidRDefault="006E294A" w:rsidP="006E294A">
            <w:pPr>
              <w:spacing w:after="120"/>
              <w:rPr>
                <w:b/>
                <w:bCs/>
                <w:sz w:val="18"/>
                <w:szCs w:val="18"/>
              </w:rPr>
            </w:pPr>
            <w:r w:rsidRPr="00882874">
              <w:rPr>
                <w:b/>
                <w:bCs/>
                <w:sz w:val="18"/>
                <w:szCs w:val="18"/>
              </w:rPr>
              <w:t>FAPC</w:t>
            </w:r>
            <w:r w:rsidR="00E36690">
              <w:rPr>
                <w:b/>
                <w:bCs/>
                <w:sz w:val="18"/>
                <w:szCs w:val="18"/>
              </w:rPr>
              <w:t xml:space="preserve"> (</w:t>
            </w:r>
            <w:r w:rsidR="004B64E7" w:rsidRPr="004B64E7">
              <w:rPr>
                <w:b/>
                <w:bCs/>
                <w:sz w:val="18"/>
                <w:szCs w:val="18"/>
              </w:rPr>
              <w:t>Room 4</w:t>
            </w:r>
            <w:r w:rsidR="00E36690">
              <w:rPr>
                <w:b/>
                <w:bCs/>
                <w:sz w:val="18"/>
                <w:szCs w:val="18"/>
              </w:rPr>
              <w:t>)</w:t>
            </w:r>
          </w:p>
        </w:tc>
        <w:tc>
          <w:tcPr>
            <w:tcW w:w="1559" w:type="dxa"/>
            <w:shd w:val="pct5" w:color="auto" w:fill="auto"/>
          </w:tcPr>
          <w:p w14:paraId="692443BC" w14:textId="442549AF" w:rsidR="006E294A" w:rsidRPr="00882874" w:rsidRDefault="006E294A" w:rsidP="006E294A">
            <w:pPr>
              <w:spacing w:after="120"/>
              <w:rPr>
                <w:b/>
                <w:bCs/>
                <w:sz w:val="18"/>
                <w:szCs w:val="18"/>
              </w:rPr>
            </w:pPr>
            <w:r w:rsidRPr="00882874">
              <w:rPr>
                <w:b/>
                <w:bCs/>
                <w:sz w:val="18"/>
                <w:szCs w:val="18"/>
              </w:rPr>
              <w:t>RPIPC</w:t>
            </w:r>
            <w:r w:rsidR="00E36690">
              <w:rPr>
                <w:b/>
                <w:bCs/>
                <w:sz w:val="18"/>
                <w:szCs w:val="18"/>
              </w:rPr>
              <w:t xml:space="preserve"> (</w:t>
            </w:r>
            <w:r w:rsidR="004B64E7" w:rsidRPr="004B64E7">
              <w:rPr>
                <w:b/>
                <w:bCs/>
                <w:sz w:val="18"/>
                <w:szCs w:val="18"/>
              </w:rPr>
              <w:t>Room 1</w:t>
            </w:r>
            <w:r w:rsidR="00E36690">
              <w:rPr>
                <w:b/>
                <w:bCs/>
                <w:sz w:val="18"/>
                <w:szCs w:val="18"/>
              </w:rPr>
              <w:t>)</w:t>
            </w:r>
          </w:p>
        </w:tc>
        <w:tc>
          <w:tcPr>
            <w:tcW w:w="2074" w:type="dxa"/>
            <w:shd w:val="clear" w:color="auto" w:fill="auto"/>
            <w:noWrap/>
            <w:hideMark/>
          </w:tcPr>
          <w:p w14:paraId="0726D415" w14:textId="65BC5390" w:rsidR="006E294A" w:rsidRPr="00882874" w:rsidRDefault="006E294A" w:rsidP="006E294A">
            <w:pPr>
              <w:spacing w:after="120"/>
              <w:rPr>
                <w:b/>
                <w:bCs/>
                <w:sz w:val="18"/>
                <w:szCs w:val="18"/>
              </w:rPr>
            </w:pPr>
            <w:r w:rsidRPr="00882874">
              <w:rPr>
                <w:b/>
                <w:bCs/>
                <w:sz w:val="18"/>
                <w:szCs w:val="18"/>
              </w:rPr>
              <w:t>SAPC</w:t>
            </w:r>
            <w:r w:rsidR="00E36690">
              <w:rPr>
                <w:b/>
                <w:bCs/>
                <w:sz w:val="18"/>
                <w:szCs w:val="18"/>
              </w:rPr>
              <w:t xml:space="preserve"> (</w:t>
            </w:r>
            <w:r w:rsidR="004B64E7" w:rsidRPr="004B64E7">
              <w:rPr>
                <w:b/>
                <w:bCs/>
                <w:sz w:val="18"/>
                <w:szCs w:val="18"/>
              </w:rPr>
              <w:t>Room 8</w:t>
            </w:r>
            <w:r w:rsidR="00E36690">
              <w:rPr>
                <w:b/>
                <w:bCs/>
                <w:sz w:val="18"/>
                <w:szCs w:val="18"/>
              </w:rPr>
              <w:t>)</w:t>
            </w:r>
          </w:p>
        </w:tc>
      </w:tr>
      <w:tr w:rsidR="00E36690" w:rsidRPr="00882874" w14:paraId="0DF66D71" w14:textId="77777777" w:rsidTr="00FC05B6">
        <w:trPr>
          <w:trHeight w:val="375"/>
        </w:trPr>
        <w:tc>
          <w:tcPr>
            <w:tcW w:w="1026" w:type="dxa"/>
            <w:noWrap/>
          </w:tcPr>
          <w:p w14:paraId="19DCCD92" w14:textId="10D7805F" w:rsidR="00E36690" w:rsidRPr="00882874" w:rsidRDefault="00E36690" w:rsidP="006E294A">
            <w:pPr>
              <w:spacing w:after="120"/>
              <w:rPr>
                <w:b/>
                <w:bCs/>
                <w:sz w:val="18"/>
                <w:szCs w:val="18"/>
              </w:rPr>
            </w:pPr>
            <w:r>
              <w:rPr>
                <w:b/>
                <w:bCs/>
                <w:sz w:val="18"/>
                <w:szCs w:val="18"/>
              </w:rPr>
              <w:t>ECUS Facilitator</w:t>
            </w:r>
          </w:p>
        </w:tc>
        <w:tc>
          <w:tcPr>
            <w:tcW w:w="2126" w:type="dxa"/>
            <w:noWrap/>
          </w:tcPr>
          <w:p w14:paraId="46C71E26" w14:textId="38B4D38F" w:rsidR="00E36690" w:rsidRPr="00F3454D" w:rsidRDefault="00E36690" w:rsidP="006E294A">
            <w:pPr>
              <w:spacing w:after="120"/>
              <w:rPr>
                <w:b/>
                <w:bCs/>
                <w:sz w:val="18"/>
                <w:szCs w:val="18"/>
              </w:rPr>
            </w:pPr>
            <w:r w:rsidRPr="00F3454D">
              <w:rPr>
                <w:b/>
                <w:bCs/>
                <w:sz w:val="18"/>
                <w:szCs w:val="18"/>
              </w:rPr>
              <w:t>Nicholas Creel</w:t>
            </w:r>
          </w:p>
        </w:tc>
        <w:tc>
          <w:tcPr>
            <w:tcW w:w="1650" w:type="dxa"/>
            <w:shd w:val="pct5" w:color="auto" w:fill="auto"/>
          </w:tcPr>
          <w:p w14:paraId="5FDC75EA" w14:textId="43EA6EFE" w:rsidR="00E36690" w:rsidRPr="00F3454D" w:rsidRDefault="004B64E7" w:rsidP="006E294A">
            <w:pPr>
              <w:spacing w:after="120"/>
              <w:rPr>
                <w:b/>
                <w:bCs/>
                <w:sz w:val="18"/>
                <w:szCs w:val="18"/>
              </w:rPr>
            </w:pPr>
            <w:r w:rsidRPr="004B64E7">
              <w:rPr>
                <w:b/>
                <w:bCs/>
                <w:sz w:val="18"/>
                <w:szCs w:val="18"/>
              </w:rPr>
              <w:t>Lamonica Sanford</w:t>
            </w:r>
          </w:p>
        </w:tc>
        <w:tc>
          <w:tcPr>
            <w:tcW w:w="1748" w:type="dxa"/>
            <w:shd w:val="clear" w:color="auto" w:fill="auto"/>
            <w:noWrap/>
          </w:tcPr>
          <w:p w14:paraId="27A4713E" w14:textId="45471CF1" w:rsidR="00E36690" w:rsidRPr="00F3454D" w:rsidRDefault="00FD2447" w:rsidP="006E294A">
            <w:pPr>
              <w:spacing w:after="120"/>
              <w:rPr>
                <w:b/>
                <w:bCs/>
                <w:sz w:val="18"/>
                <w:szCs w:val="18"/>
              </w:rPr>
            </w:pPr>
            <w:r>
              <w:rPr>
                <w:b/>
                <w:bCs/>
                <w:sz w:val="18"/>
                <w:szCs w:val="18"/>
              </w:rPr>
              <w:t>Sabrina Hom</w:t>
            </w:r>
          </w:p>
        </w:tc>
        <w:tc>
          <w:tcPr>
            <w:tcW w:w="1559" w:type="dxa"/>
            <w:shd w:val="pct5" w:color="auto" w:fill="auto"/>
          </w:tcPr>
          <w:p w14:paraId="6A992C31" w14:textId="6A3F81C4" w:rsidR="00E36690" w:rsidRPr="00F3454D" w:rsidRDefault="00E36690" w:rsidP="006E294A">
            <w:pPr>
              <w:spacing w:after="120"/>
              <w:rPr>
                <w:b/>
                <w:bCs/>
                <w:sz w:val="18"/>
                <w:szCs w:val="18"/>
              </w:rPr>
            </w:pPr>
            <w:r w:rsidRPr="00F3454D">
              <w:rPr>
                <w:b/>
                <w:bCs/>
                <w:sz w:val="18"/>
                <w:szCs w:val="18"/>
              </w:rPr>
              <w:t>Rob Sumowski</w:t>
            </w:r>
          </w:p>
        </w:tc>
        <w:tc>
          <w:tcPr>
            <w:tcW w:w="2074" w:type="dxa"/>
            <w:shd w:val="clear" w:color="auto" w:fill="auto"/>
            <w:noWrap/>
          </w:tcPr>
          <w:p w14:paraId="11413762" w14:textId="071251CD" w:rsidR="00E36690" w:rsidRPr="00F3454D" w:rsidRDefault="004B64E7" w:rsidP="006E294A">
            <w:pPr>
              <w:spacing w:after="120"/>
              <w:rPr>
                <w:b/>
                <w:bCs/>
                <w:sz w:val="18"/>
                <w:szCs w:val="18"/>
              </w:rPr>
            </w:pPr>
            <w:r w:rsidRPr="004B64E7">
              <w:rPr>
                <w:b/>
                <w:bCs/>
                <w:sz w:val="18"/>
                <w:szCs w:val="18"/>
              </w:rPr>
              <w:t>Catherine Fowler</w:t>
            </w:r>
          </w:p>
        </w:tc>
      </w:tr>
      <w:tr w:rsidR="006E294A" w:rsidRPr="00882874" w14:paraId="55DAFBE5" w14:textId="77777777" w:rsidTr="00FC05B6">
        <w:trPr>
          <w:trHeight w:val="375"/>
        </w:trPr>
        <w:tc>
          <w:tcPr>
            <w:tcW w:w="1026" w:type="dxa"/>
            <w:noWrap/>
            <w:hideMark/>
          </w:tcPr>
          <w:p w14:paraId="3767F6C1" w14:textId="77777777" w:rsidR="006E294A" w:rsidRPr="00882874" w:rsidRDefault="006E294A" w:rsidP="006E294A">
            <w:pPr>
              <w:spacing w:after="120"/>
              <w:rPr>
                <w:b/>
                <w:bCs/>
                <w:sz w:val="18"/>
                <w:szCs w:val="18"/>
              </w:rPr>
            </w:pPr>
            <w:r w:rsidRPr="00882874">
              <w:rPr>
                <w:b/>
                <w:bCs/>
                <w:sz w:val="18"/>
                <w:szCs w:val="18"/>
              </w:rPr>
              <w:t>1</w:t>
            </w:r>
          </w:p>
        </w:tc>
        <w:tc>
          <w:tcPr>
            <w:tcW w:w="2126" w:type="dxa"/>
            <w:noWrap/>
            <w:hideMark/>
          </w:tcPr>
          <w:p w14:paraId="2A722155" w14:textId="57289369" w:rsidR="006E294A" w:rsidRPr="00882874" w:rsidRDefault="006E294A" w:rsidP="006E294A">
            <w:pPr>
              <w:spacing w:after="120"/>
              <w:rPr>
                <w:sz w:val="18"/>
                <w:szCs w:val="18"/>
              </w:rPr>
            </w:pPr>
            <w:r w:rsidRPr="00882874">
              <w:rPr>
                <w:sz w:val="18"/>
                <w:szCs w:val="18"/>
              </w:rPr>
              <w:t>+Clark, Benjamin</w:t>
            </w:r>
          </w:p>
        </w:tc>
        <w:tc>
          <w:tcPr>
            <w:tcW w:w="1650" w:type="dxa"/>
            <w:shd w:val="pct5" w:color="auto" w:fill="auto"/>
          </w:tcPr>
          <w:p w14:paraId="0AE8A77D" w14:textId="1671B07E" w:rsidR="006E294A" w:rsidRPr="00882874" w:rsidRDefault="00EE15DF" w:rsidP="006E294A">
            <w:pPr>
              <w:spacing w:after="120"/>
              <w:rPr>
                <w:sz w:val="18"/>
                <w:szCs w:val="18"/>
              </w:rPr>
            </w:pPr>
            <w:r w:rsidRPr="00882874">
              <w:rPr>
                <w:sz w:val="18"/>
                <w:szCs w:val="18"/>
              </w:rPr>
              <w:t>+</w:t>
            </w:r>
            <w:r w:rsidR="006E294A" w:rsidRPr="00882874">
              <w:rPr>
                <w:sz w:val="18"/>
                <w:szCs w:val="18"/>
              </w:rPr>
              <w:t>Bradley, Linda</w:t>
            </w:r>
          </w:p>
        </w:tc>
        <w:tc>
          <w:tcPr>
            <w:tcW w:w="1748" w:type="dxa"/>
            <w:shd w:val="clear" w:color="auto" w:fill="auto"/>
            <w:noWrap/>
            <w:hideMark/>
          </w:tcPr>
          <w:p w14:paraId="77757DD6" w14:textId="634409A8" w:rsidR="006E294A" w:rsidRPr="00882874" w:rsidRDefault="006E294A" w:rsidP="006E294A">
            <w:pPr>
              <w:spacing w:after="120"/>
              <w:rPr>
                <w:sz w:val="18"/>
                <w:szCs w:val="18"/>
              </w:rPr>
            </w:pPr>
            <w:r w:rsidRPr="00882874">
              <w:rPr>
                <w:sz w:val="18"/>
                <w:szCs w:val="18"/>
              </w:rPr>
              <w:t>+Edmondson, Hank</w:t>
            </w:r>
          </w:p>
        </w:tc>
        <w:tc>
          <w:tcPr>
            <w:tcW w:w="1559" w:type="dxa"/>
            <w:shd w:val="pct5" w:color="auto" w:fill="auto"/>
          </w:tcPr>
          <w:p w14:paraId="62A9D868" w14:textId="65EB23ED" w:rsidR="006E294A" w:rsidRPr="00882874" w:rsidRDefault="00EE15DF" w:rsidP="006E294A">
            <w:pPr>
              <w:spacing w:after="120"/>
              <w:rPr>
                <w:sz w:val="18"/>
                <w:szCs w:val="18"/>
              </w:rPr>
            </w:pPr>
            <w:r w:rsidRPr="00882874">
              <w:rPr>
                <w:sz w:val="18"/>
                <w:szCs w:val="18"/>
              </w:rPr>
              <w:t>+</w:t>
            </w:r>
            <w:r w:rsidR="006E294A" w:rsidRPr="00882874">
              <w:rPr>
                <w:sz w:val="18"/>
                <w:szCs w:val="18"/>
              </w:rPr>
              <w:t>Cazacu, Rodica</w:t>
            </w:r>
          </w:p>
        </w:tc>
        <w:tc>
          <w:tcPr>
            <w:tcW w:w="2074" w:type="dxa"/>
            <w:shd w:val="clear" w:color="auto" w:fill="auto"/>
            <w:noWrap/>
            <w:hideMark/>
          </w:tcPr>
          <w:p w14:paraId="752B986A" w14:textId="581FDEF3" w:rsidR="006E294A" w:rsidRPr="00882874" w:rsidRDefault="00EE15DF" w:rsidP="006E294A">
            <w:pPr>
              <w:spacing w:after="120"/>
              <w:rPr>
                <w:sz w:val="18"/>
                <w:szCs w:val="18"/>
              </w:rPr>
            </w:pPr>
            <w:r w:rsidRPr="00882874">
              <w:rPr>
                <w:sz w:val="18"/>
                <w:szCs w:val="18"/>
              </w:rPr>
              <w:t>+</w:t>
            </w:r>
            <w:r w:rsidR="006E294A" w:rsidRPr="00882874">
              <w:rPr>
                <w:sz w:val="18"/>
                <w:szCs w:val="18"/>
              </w:rPr>
              <w:t>Cross, Paulette</w:t>
            </w:r>
          </w:p>
        </w:tc>
      </w:tr>
      <w:tr w:rsidR="00FC05B6" w:rsidRPr="00882874" w14:paraId="688EBFF9" w14:textId="77777777" w:rsidTr="00FC05B6">
        <w:trPr>
          <w:trHeight w:val="375"/>
        </w:trPr>
        <w:tc>
          <w:tcPr>
            <w:tcW w:w="1026" w:type="dxa"/>
            <w:noWrap/>
            <w:hideMark/>
          </w:tcPr>
          <w:p w14:paraId="4CFE6FD6" w14:textId="77777777" w:rsidR="00FC05B6" w:rsidRPr="00882874" w:rsidRDefault="00FC05B6" w:rsidP="00FC05B6">
            <w:pPr>
              <w:spacing w:after="120"/>
              <w:rPr>
                <w:b/>
                <w:bCs/>
                <w:sz w:val="18"/>
                <w:szCs w:val="18"/>
              </w:rPr>
            </w:pPr>
            <w:r w:rsidRPr="00882874">
              <w:rPr>
                <w:b/>
                <w:bCs/>
                <w:sz w:val="18"/>
                <w:szCs w:val="18"/>
              </w:rPr>
              <w:t>2</w:t>
            </w:r>
          </w:p>
        </w:tc>
        <w:tc>
          <w:tcPr>
            <w:tcW w:w="2126" w:type="dxa"/>
            <w:noWrap/>
            <w:hideMark/>
          </w:tcPr>
          <w:p w14:paraId="581530F1" w14:textId="4AABFF62" w:rsidR="00FC05B6" w:rsidRPr="00882874" w:rsidRDefault="00FC05B6" w:rsidP="00FC05B6">
            <w:pPr>
              <w:spacing w:after="120"/>
              <w:rPr>
                <w:sz w:val="18"/>
                <w:szCs w:val="18"/>
              </w:rPr>
            </w:pPr>
            <w:r w:rsidRPr="00882874">
              <w:rPr>
                <w:sz w:val="18"/>
                <w:szCs w:val="18"/>
              </w:rPr>
              <w:t>+Domingue, Donovan</w:t>
            </w:r>
          </w:p>
        </w:tc>
        <w:tc>
          <w:tcPr>
            <w:tcW w:w="1650" w:type="dxa"/>
            <w:shd w:val="pct5" w:color="auto" w:fill="auto"/>
          </w:tcPr>
          <w:p w14:paraId="0F3F8FFB" w14:textId="228C9B0E" w:rsidR="00FC05B6" w:rsidRPr="00882874" w:rsidRDefault="00FC05B6" w:rsidP="00FC05B6">
            <w:pPr>
              <w:spacing w:after="120"/>
              <w:rPr>
                <w:sz w:val="18"/>
                <w:szCs w:val="18"/>
              </w:rPr>
            </w:pPr>
            <w:r w:rsidRPr="00882874">
              <w:rPr>
                <w:sz w:val="18"/>
                <w:szCs w:val="18"/>
              </w:rPr>
              <w:t>+Christensen, Mikkel</w:t>
            </w:r>
          </w:p>
        </w:tc>
        <w:tc>
          <w:tcPr>
            <w:tcW w:w="1748" w:type="dxa"/>
            <w:shd w:val="clear" w:color="auto" w:fill="auto"/>
            <w:noWrap/>
            <w:hideMark/>
          </w:tcPr>
          <w:p w14:paraId="40038357" w14:textId="3A197CB6" w:rsidR="00FC05B6" w:rsidRPr="00882874" w:rsidRDefault="00FC05B6" w:rsidP="00FC05B6">
            <w:pPr>
              <w:spacing w:after="120"/>
              <w:rPr>
                <w:sz w:val="18"/>
                <w:szCs w:val="18"/>
              </w:rPr>
            </w:pPr>
            <w:r w:rsidRPr="00882874">
              <w:rPr>
                <w:sz w:val="18"/>
                <w:szCs w:val="18"/>
              </w:rPr>
              <w:t>+Hom, Sabrina</w:t>
            </w:r>
          </w:p>
        </w:tc>
        <w:tc>
          <w:tcPr>
            <w:tcW w:w="1559" w:type="dxa"/>
            <w:shd w:val="pct5" w:color="auto" w:fill="auto"/>
          </w:tcPr>
          <w:p w14:paraId="343248FD" w14:textId="3F676C47" w:rsidR="00FC05B6" w:rsidRPr="00882874" w:rsidRDefault="00FC05B6" w:rsidP="00FC05B6">
            <w:pPr>
              <w:spacing w:after="120"/>
              <w:rPr>
                <w:sz w:val="18"/>
                <w:szCs w:val="18"/>
              </w:rPr>
            </w:pPr>
            <w:r w:rsidRPr="00882874">
              <w:rPr>
                <w:sz w:val="18"/>
                <w:szCs w:val="18"/>
              </w:rPr>
              <w:t>+Evans, Kerry James</w:t>
            </w:r>
          </w:p>
        </w:tc>
        <w:tc>
          <w:tcPr>
            <w:tcW w:w="2074" w:type="dxa"/>
            <w:shd w:val="clear" w:color="auto" w:fill="auto"/>
            <w:noWrap/>
            <w:hideMark/>
          </w:tcPr>
          <w:p w14:paraId="6009D79B" w14:textId="0B34B189" w:rsidR="00FC05B6" w:rsidRPr="00882874" w:rsidRDefault="00FC05B6" w:rsidP="00FC05B6">
            <w:pPr>
              <w:spacing w:after="120"/>
              <w:rPr>
                <w:sz w:val="18"/>
                <w:szCs w:val="18"/>
              </w:rPr>
            </w:pPr>
            <w:r w:rsidRPr="00882874">
              <w:rPr>
                <w:sz w:val="18"/>
                <w:szCs w:val="18"/>
              </w:rPr>
              <w:t>+Glotzbecker, Greg</w:t>
            </w:r>
          </w:p>
        </w:tc>
      </w:tr>
      <w:tr w:rsidR="00FC05B6" w:rsidRPr="00882874" w14:paraId="57D7FC6C" w14:textId="77777777" w:rsidTr="00FC05B6">
        <w:trPr>
          <w:trHeight w:val="375"/>
        </w:trPr>
        <w:tc>
          <w:tcPr>
            <w:tcW w:w="1026" w:type="dxa"/>
            <w:noWrap/>
            <w:hideMark/>
          </w:tcPr>
          <w:p w14:paraId="476798AF" w14:textId="77777777" w:rsidR="00FC05B6" w:rsidRPr="00882874" w:rsidRDefault="00FC05B6" w:rsidP="00FC05B6">
            <w:pPr>
              <w:spacing w:after="120"/>
              <w:rPr>
                <w:b/>
                <w:bCs/>
                <w:sz w:val="18"/>
                <w:szCs w:val="18"/>
              </w:rPr>
            </w:pPr>
            <w:r w:rsidRPr="00882874">
              <w:rPr>
                <w:b/>
                <w:bCs/>
                <w:sz w:val="18"/>
                <w:szCs w:val="18"/>
              </w:rPr>
              <w:t>3</w:t>
            </w:r>
          </w:p>
        </w:tc>
        <w:tc>
          <w:tcPr>
            <w:tcW w:w="2126" w:type="dxa"/>
            <w:noWrap/>
            <w:hideMark/>
          </w:tcPr>
          <w:p w14:paraId="6C595A9F" w14:textId="43711D15" w:rsidR="00FC05B6" w:rsidRPr="00882874" w:rsidRDefault="00FC05B6" w:rsidP="00FC05B6">
            <w:pPr>
              <w:spacing w:after="120"/>
              <w:rPr>
                <w:sz w:val="18"/>
                <w:szCs w:val="18"/>
              </w:rPr>
            </w:pPr>
            <w:r w:rsidRPr="00882874">
              <w:rPr>
                <w:sz w:val="18"/>
                <w:szCs w:val="18"/>
              </w:rPr>
              <w:t>+Muschell, Lyndall</w:t>
            </w:r>
          </w:p>
        </w:tc>
        <w:tc>
          <w:tcPr>
            <w:tcW w:w="1650" w:type="dxa"/>
            <w:shd w:val="pct5" w:color="auto" w:fill="auto"/>
          </w:tcPr>
          <w:p w14:paraId="0D3FDF9E" w14:textId="0725344B" w:rsidR="00FC05B6" w:rsidRPr="00882874" w:rsidRDefault="00FC05B6" w:rsidP="00FC05B6">
            <w:pPr>
              <w:spacing w:after="120"/>
              <w:rPr>
                <w:sz w:val="18"/>
                <w:szCs w:val="18"/>
              </w:rPr>
            </w:pPr>
            <w:r w:rsidRPr="00882874">
              <w:rPr>
                <w:sz w:val="18"/>
                <w:szCs w:val="18"/>
              </w:rPr>
              <w:t>+Ling, Leng</w:t>
            </w:r>
          </w:p>
        </w:tc>
        <w:tc>
          <w:tcPr>
            <w:tcW w:w="1748" w:type="dxa"/>
            <w:shd w:val="clear" w:color="auto" w:fill="auto"/>
            <w:noWrap/>
            <w:hideMark/>
          </w:tcPr>
          <w:p w14:paraId="3AF678ED" w14:textId="18E6655A" w:rsidR="00FC05B6" w:rsidRPr="00882874" w:rsidRDefault="00FC05B6" w:rsidP="00FC05B6">
            <w:pPr>
              <w:spacing w:after="120"/>
              <w:rPr>
                <w:sz w:val="18"/>
                <w:szCs w:val="18"/>
              </w:rPr>
            </w:pPr>
            <w:r w:rsidRPr="00882874">
              <w:rPr>
                <w:sz w:val="18"/>
                <w:szCs w:val="18"/>
              </w:rPr>
              <w:t>+Jett, Stephanie</w:t>
            </w:r>
          </w:p>
        </w:tc>
        <w:tc>
          <w:tcPr>
            <w:tcW w:w="1559" w:type="dxa"/>
            <w:shd w:val="pct5" w:color="auto" w:fill="auto"/>
          </w:tcPr>
          <w:p w14:paraId="5979878C" w14:textId="7DB1C8D7" w:rsidR="00FC05B6" w:rsidRPr="00882874" w:rsidRDefault="00FC05B6" w:rsidP="00FC05B6">
            <w:pPr>
              <w:spacing w:after="120"/>
              <w:rPr>
                <w:sz w:val="18"/>
                <w:szCs w:val="18"/>
              </w:rPr>
            </w:pPr>
            <w:r w:rsidRPr="00882874">
              <w:rPr>
                <w:sz w:val="18"/>
                <w:szCs w:val="18"/>
              </w:rPr>
              <w:t>+Fowler, Brad</w:t>
            </w:r>
          </w:p>
        </w:tc>
        <w:tc>
          <w:tcPr>
            <w:tcW w:w="2074" w:type="dxa"/>
            <w:shd w:val="clear" w:color="auto" w:fill="auto"/>
            <w:noWrap/>
            <w:hideMark/>
          </w:tcPr>
          <w:p w14:paraId="74BAFDB3" w14:textId="30392147" w:rsidR="00FC05B6" w:rsidRPr="00882874" w:rsidRDefault="00FC05B6" w:rsidP="00FC05B6">
            <w:pPr>
              <w:spacing w:after="120"/>
              <w:rPr>
                <w:sz w:val="18"/>
                <w:szCs w:val="18"/>
              </w:rPr>
            </w:pPr>
            <w:r w:rsidRPr="00882874">
              <w:rPr>
                <w:sz w:val="18"/>
                <w:szCs w:val="18"/>
              </w:rPr>
              <w:t>+Godwin, Gail</w:t>
            </w:r>
          </w:p>
        </w:tc>
      </w:tr>
      <w:tr w:rsidR="00FC05B6" w:rsidRPr="00882874" w14:paraId="4C1655C6" w14:textId="77777777" w:rsidTr="00FC05B6">
        <w:trPr>
          <w:trHeight w:val="375"/>
        </w:trPr>
        <w:tc>
          <w:tcPr>
            <w:tcW w:w="1026" w:type="dxa"/>
            <w:noWrap/>
            <w:hideMark/>
          </w:tcPr>
          <w:p w14:paraId="13FB9C32" w14:textId="77777777" w:rsidR="00FC05B6" w:rsidRPr="00882874" w:rsidRDefault="00FC05B6" w:rsidP="00FC05B6">
            <w:pPr>
              <w:spacing w:after="120"/>
              <w:rPr>
                <w:b/>
                <w:bCs/>
                <w:sz w:val="18"/>
                <w:szCs w:val="18"/>
              </w:rPr>
            </w:pPr>
            <w:r w:rsidRPr="00882874">
              <w:rPr>
                <w:b/>
                <w:bCs/>
                <w:sz w:val="18"/>
                <w:szCs w:val="18"/>
              </w:rPr>
              <w:t>4</w:t>
            </w:r>
          </w:p>
        </w:tc>
        <w:tc>
          <w:tcPr>
            <w:tcW w:w="2126" w:type="dxa"/>
            <w:noWrap/>
            <w:hideMark/>
          </w:tcPr>
          <w:p w14:paraId="36A3DF4A" w14:textId="7D99457D" w:rsidR="00FC05B6" w:rsidRPr="00882874" w:rsidRDefault="00FC05B6" w:rsidP="00FC05B6">
            <w:pPr>
              <w:spacing w:after="120"/>
              <w:rPr>
                <w:sz w:val="18"/>
                <w:szCs w:val="18"/>
              </w:rPr>
            </w:pPr>
            <w:r w:rsidRPr="00882874">
              <w:rPr>
                <w:sz w:val="18"/>
                <w:szCs w:val="18"/>
              </w:rPr>
              <w:t>+Myers, Sarah</w:t>
            </w:r>
          </w:p>
        </w:tc>
        <w:tc>
          <w:tcPr>
            <w:tcW w:w="1650" w:type="dxa"/>
            <w:shd w:val="pct5" w:color="auto" w:fill="auto"/>
          </w:tcPr>
          <w:p w14:paraId="4F798282" w14:textId="3953CA4F" w:rsidR="00FC05B6" w:rsidRPr="00882874" w:rsidRDefault="00FC05B6" w:rsidP="00FC05B6">
            <w:pPr>
              <w:spacing w:after="120"/>
              <w:rPr>
                <w:sz w:val="18"/>
                <w:szCs w:val="18"/>
              </w:rPr>
            </w:pPr>
            <w:r w:rsidRPr="00882874">
              <w:rPr>
                <w:sz w:val="18"/>
                <w:szCs w:val="18"/>
              </w:rPr>
              <w:t>+Speelman, Liz</w:t>
            </w:r>
          </w:p>
        </w:tc>
        <w:tc>
          <w:tcPr>
            <w:tcW w:w="1748" w:type="dxa"/>
            <w:shd w:val="clear" w:color="auto" w:fill="auto"/>
            <w:noWrap/>
            <w:hideMark/>
          </w:tcPr>
          <w:p w14:paraId="47B9EB68" w14:textId="115D64EB" w:rsidR="00FC05B6" w:rsidRPr="00882874" w:rsidRDefault="00FC05B6" w:rsidP="00FC05B6">
            <w:pPr>
              <w:spacing w:after="120"/>
              <w:rPr>
                <w:sz w:val="18"/>
                <w:szCs w:val="18"/>
              </w:rPr>
            </w:pPr>
            <w:r w:rsidRPr="00882874">
              <w:rPr>
                <w:sz w:val="18"/>
                <w:szCs w:val="18"/>
              </w:rPr>
              <w:t>+Milnes, Matthew</w:t>
            </w:r>
          </w:p>
        </w:tc>
        <w:tc>
          <w:tcPr>
            <w:tcW w:w="1559" w:type="dxa"/>
            <w:shd w:val="pct5" w:color="auto" w:fill="auto"/>
          </w:tcPr>
          <w:p w14:paraId="31A5DDAB" w14:textId="2872D346" w:rsidR="00FC05B6" w:rsidRPr="00882874" w:rsidRDefault="00FC05B6" w:rsidP="00FC05B6">
            <w:pPr>
              <w:spacing w:after="120"/>
              <w:rPr>
                <w:sz w:val="18"/>
                <w:szCs w:val="18"/>
              </w:rPr>
            </w:pPr>
            <w:r w:rsidRPr="00882874">
              <w:rPr>
                <w:sz w:val="18"/>
                <w:szCs w:val="18"/>
              </w:rPr>
              <w:t>+Francis, Damian</w:t>
            </w:r>
          </w:p>
        </w:tc>
        <w:tc>
          <w:tcPr>
            <w:tcW w:w="2074" w:type="dxa"/>
            <w:shd w:val="clear" w:color="auto" w:fill="auto"/>
            <w:noWrap/>
            <w:hideMark/>
          </w:tcPr>
          <w:p w14:paraId="13439444" w14:textId="252E3BC1" w:rsidR="00FC05B6" w:rsidRPr="00882874" w:rsidRDefault="00FC05B6" w:rsidP="00FC05B6">
            <w:pPr>
              <w:spacing w:after="120"/>
              <w:rPr>
                <w:sz w:val="18"/>
                <w:szCs w:val="18"/>
              </w:rPr>
            </w:pPr>
            <w:r w:rsidRPr="00882874">
              <w:rPr>
                <w:sz w:val="18"/>
                <w:szCs w:val="18"/>
              </w:rPr>
              <w:t>+Pinney, Amy</w:t>
            </w:r>
          </w:p>
        </w:tc>
      </w:tr>
      <w:tr w:rsidR="00FC05B6" w:rsidRPr="00882874" w14:paraId="77129D11" w14:textId="77777777" w:rsidTr="00FC05B6">
        <w:trPr>
          <w:trHeight w:val="375"/>
        </w:trPr>
        <w:tc>
          <w:tcPr>
            <w:tcW w:w="1026" w:type="dxa"/>
            <w:noWrap/>
            <w:hideMark/>
          </w:tcPr>
          <w:p w14:paraId="0FE570AA" w14:textId="77777777" w:rsidR="00FC05B6" w:rsidRPr="00882874" w:rsidRDefault="00FC05B6" w:rsidP="00FC05B6">
            <w:pPr>
              <w:spacing w:after="120"/>
              <w:rPr>
                <w:b/>
                <w:bCs/>
                <w:sz w:val="18"/>
                <w:szCs w:val="18"/>
              </w:rPr>
            </w:pPr>
            <w:r w:rsidRPr="00882874">
              <w:rPr>
                <w:b/>
                <w:bCs/>
                <w:sz w:val="18"/>
                <w:szCs w:val="18"/>
              </w:rPr>
              <w:t>5</w:t>
            </w:r>
          </w:p>
        </w:tc>
        <w:tc>
          <w:tcPr>
            <w:tcW w:w="2126" w:type="dxa"/>
            <w:noWrap/>
            <w:hideMark/>
          </w:tcPr>
          <w:p w14:paraId="701FD42A" w14:textId="666C1302" w:rsidR="00FC05B6" w:rsidRPr="00882874" w:rsidRDefault="00FC05B6" w:rsidP="00FC05B6">
            <w:pPr>
              <w:spacing w:after="120"/>
              <w:rPr>
                <w:sz w:val="18"/>
                <w:szCs w:val="18"/>
              </w:rPr>
            </w:pPr>
            <w:r w:rsidRPr="00882874">
              <w:rPr>
                <w:sz w:val="18"/>
                <w:szCs w:val="18"/>
              </w:rPr>
              <w:t>+Stoyanova, Mariana</w:t>
            </w:r>
          </w:p>
        </w:tc>
        <w:tc>
          <w:tcPr>
            <w:tcW w:w="1650" w:type="dxa"/>
            <w:shd w:val="pct5" w:color="auto" w:fill="auto"/>
          </w:tcPr>
          <w:p w14:paraId="5E5133E1" w14:textId="4CAF2DBA" w:rsidR="00FC05B6" w:rsidRPr="00882874" w:rsidRDefault="00FC05B6" w:rsidP="00FC05B6">
            <w:pPr>
              <w:spacing w:after="120"/>
              <w:rPr>
                <w:sz w:val="18"/>
                <w:szCs w:val="18"/>
              </w:rPr>
            </w:pPr>
            <w:r w:rsidRPr="00882874">
              <w:rPr>
                <w:sz w:val="18"/>
                <w:szCs w:val="18"/>
              </w:rPr>
              <w:t>+Swan, Jessamyn</w:t>
            </w:r>
          </w:p>
        </w:tc>
        <w:tc>
          <w:tcPr>
            <w:tcW w:w="1748" w:type="dxa"/>
            <w:shd w:val="clear" w:color="auto" w:fill="auto"/>
            <w:noWrap/>
            <w:hideMark/>
          </w:tcPr>
          <w:p w14:paraId="101B481F" w14:textId="4AA98ECC" w:rsidR="00FC05B6" w:rsidRPr="00882874" w:rsidRDefault="00FC05B6" w:rsidP="00FC05B6">
            <w:pPr>
              <w:spacing w:after="120"/>
              <w:rPr>
                <w:sz w:val="18"/>
                <w:szCs w:val="18"/>
              </w:rPr>
            </w:pPr>
            <w:r w:rsidRPr="00882874">
              <w:rPr>
                <w:sz w:val="18"/>
                <w:szCs w:val="18"/>
              </w:rPr>
              <w:t>+Park, Jinkyung</w:t>
            </w:r>
          </w:p>
        </w:tc>
        <w:tc>
          <w:tcPr>
            <w:tcW w:w="1559" w:type="dxa"/>
            <w:shd w:val="pct5" w:color="auto" w:fill="auto"/>
          </w:tcPr>
          <w:p w14:paraId="00F54400" w14:textId="0DE54949" w:rsidR="00FC05B6" w:rsidRPr="00882874" w:rsidRDefault="00FC05B6" w:rsidP="00FC05B6">
            <w:pPr>
              <w:spacing w:after="120"/>
              <w:rPr>
                <w:sz w:val="18"/>
                <w:szCs w:val="18"/>
              </w:rPr>
            </w:pPr>
            <w:r w:rsidRPr="00882874">
              <w:rPr>
                <w:sz w:val="18"/>
                <w:szCs w:val="18"/>
              </w:rPr>
              <w:t>Davis-Bray, Nancy</w:t>
            </w:r>
          </w:p>
        </w:tc>
        <w:tc>
          <w:tcPr>
            <w:tcW w:w="2074" w:type="dxa"/>
            <w:shd w:val="clear" w:color="auto" w:fill="auto"/>
            <w:noWrap/>
            <w:hideMark/>
          </w:tcPr>
          <w:p w14:paraId="0508651D" w14:textId="1ABE7DA2" w:rsidR="00FC05B6" w:rsidRPr="00882874" w:rsidRDefault="00FC05B6" w:rsidP="00FC05B6">
            <w:pPr>
              <w:spacing w:after="120"/>
              <w:rPr>
                <w:sz w:val="18"/>
                <w:szCs w:val="18"/>
              </w:rPr>
            </w:pPr>
            <w:r w:rsidRPr="00882874">
              <w:rPr>
                <w:sz w:val="18"/>
                <w:szCs w:val="18"/>
              </w:rPr>
              <w:t>Carpenter, Kell</w:t>
            </w:r>
          </w:p>
        </w:tc>
      </w:tr>
      <w:tr w:rsidR="00FC05B6" w:rsidRPr="00882874" w14:paraId="4A2FCF7A" w14:textId="77777777" w:rsidTr="00FC05B6">
        <w:trPr>
          <w:trHeight w:val="375"/>
        </w:trPr>
        <w:tc>
          <w:tcPr>
            <w:tcW w:w="1026" w:type="dxa"/>
            <w:noWrap/>
            <w:hideMark/>
          </w:tcPr>
          <w:p w14:paraId="2020841C" w14:textId="77777777" w:rsidR="00FC05B6" w:rsidRPr="00882874" w:rsidRDefault="00FC05B6" w:rsidP="00FC05B6">
            <w:pPr>
              <w:spacing w:after="120"/>
              <w:rPr>
                <w:b/>
                <w:bCs/>
                <w:sz w:val="18"/>
                <w:szCs w:val="18"/>
              </w:rPr>
            </w:pPr>
            <w:r w:rsidRPr="00882874">
              <w:rPr>
                <w:b/>
                <w:bCs/>
                <w:sz w:val="18"/>
                <w:szCs w:val="18"/>
              </w:rPr>
              <w:t>6</w:t>
            </w:r>
          </w:p>
        </w:tc>
        <w:tc>
          <w:tcPr>
            <w:tcW w:w="2126" w:type="dxa"/>
            <w:noWrap/>
            <w:hideMark/>
          </w:tcPr>
          <w:p w14:paraId="1A78E9D6" w14:textId="5B22283D" w:rsidR="00FC05B6" w:rsidRPr="00882874" w:rsidRDefault="00FC05B6" w:rsidP="00FC05B6">
            <w:pPr>
              <w:spacing w:after="120"/>
              <w:rPr>
                <w:sz w:val="18"/>
                <w:szCs w:val="18"/>
              </w:rPr>
            </w:pPr>
            <w:r w:rsidRPr="00882874">
              <w:rPr>
                <w:sz w:val="18"/>
                <w:szCs w:val="18"/>
              </w:rPr>
              <w:t>+Swinton, John</w:t>
            </w:r>
          </w:p>
        </w:tc>
        <w:tc>
          <w:tcPr>
            <w:tcW w:w="1650" w:type="dxa"/>
            <w:shd w:val="pct5" w:color="auto" w:fill="auto"/>
          </w:tcPr>
          <w:p w14:paraId="718E7C59" w14:textId="3C77A7C0" w:rsidR="00FC05B6" w:rsidRPr="00882874" w:rsidRDefault="00FC05B6" w:rsidP="00FC05B6">
            <w:pPr>
              <w:spacing w:after="120"/>
              <w:rPr>
                <w:sz w:val="18"/>
                <w:szCs w:val="18"/>
              </w:rPr>
            </w:pPr>
            <w:r>
              <w:rPr>
                <w:sz w:val="18"/>
                <w:szCs w:val="18"/>
              </w:rPr>
              <w:t>*</w:t>
            </w:r>
            <w:r w:rsidRPr="00882874">
              <w:rPr>
                <w:sz w:val="18"/>
                <w:szCs w:val="18"/>
              </w:rPr>
              <w:t>+Trujillo, Sandra</w:t>
            </w:r>
          </w:p>
        </w:tc>
        <w:tc>
          <w:tcPr>
            <w:tcW w:w="1748" w:type="dxa"/>
            <w:shd w:val="clear" w:color="auto" w:fill="auto"/>
            <w:noWrap/>
            <w:hideMark/>
          </w:tcPr>
          <w:p w14:paraId="2BAF6B0B" w14:textId="6736C7C6" w:rsidR="00FC05B6" w:rsidRPr="00882874" w:rsidRDefault="00FC05B6" w:rsidP="00FC05B6">
            <w:pPr>
              <w:spacing w:after="120"/>
              <w:rPr>
                <w:sz w:val="18"/>
                <w:szCs w:val="18"/>
              </w:rPr>
            </w:pPr>
            <w:r w:rsidRPr="00882874">
              <w:rPr>
                <w:sz w:val="18"/>
                <w:szCs w:val="18"/>
              </w:rPr>
              <w:t>+Richardson, Frank</w:t>
            </w:r>
          </w:p>
        </w:tc>
        <w:tc>
          <w:tcPr>
            <w:tcW w:w="1559" w:type="dxa"/>
            <w:shd w:val="pct5" w:color="auto" w:fill="auto"/>
          </w:tcPr>
          <w:p w14:paraId="5FEC7250" w14:textId="29A3D9BF" w:rsidR="00FC05B6" w:rsidRPr="00882874" w:rsidRDefault="00FC05B6" w:rsidP="00FC05B6">
            <w:pPr>
              <w:spacing w:after="120"/>
              <w:rPr>
                <w:sz w:val="18"/>
                <w:szCs w:val="18"/>
              </w:rPr>
            </w:pPr>
            <w:r w:rsidRPr="00882874">
              <w:rPr>
                <w:sz w:val="18"/>
                <w:szCs w:val="18"/>
              </w:rPr>
              <w:t>Mizelle, Nancy</w:t>
            </w:r>
          </w:p>
        </w:tc>
        <w:tc>
          <w:tcPr>
            <w:tcW w:w="2074" w:type="dxa"/>
            <w:shd w:val="clear" w:color="auto" w:fill="auto"/>
            <w:noWrap/>
            <w:hideMark/>
          </w:tcPr>
          <w:p w14:paraId="38C8D7A4" w14:textId="768C58C8" w:rsidR="00FC05B6" w:rsidRPr="00882874" w:rsidRDefault="00FC05B6" w:rsidP="00FC05B6">
            <w:pPr>
              <w:spacing w:after="120"/>
              <w:rPr>
                <w:sz w:val="18"/>
                <w:szCs w:val="18"/>
              </w:rPr>
            </w:pPr>
            <w:r w:rsidRPr="00882874">
              <w:rPr>
                <w:sz w:val="18"/>
                <w:szCs w:val="18"/>
              </w:rPr>
              <w:t>Norris-Taylor, Joyce</w:t>
            </w:r>
          </w:p>
        </w:tc>
      </w:tr>
      <w:tr w:rsidR="006A65E9" w:rsidRPr="00882874" w14:paraId="068913F0" w14:textId="77777777" w:rsidTr="00FC05B6">
        <w:trPr>
          <w:trHeight w:val="375"/>
        </w:trPr>
        <w:tc>
          <w:tcPr>
            <w:tcW w:w="1026" w:type="dxa"/>
            <w:noWrap/>
            <w:hideMark/>
          </w:tcPr>
          <w:p w14:paraId="27374AD2" w14:textId="77777777" w:rsidR="006A65E9" w:rsidRPr="00882874" w:rsidRDefault="006A65E9" w:rsidP="006A65E9">
            <w:pPr>
              <w:spacing w:after="120"/>
              <w:rPr>
                <w:b/>
                <w:bCs/>
                <w:sz w:val="18"/>
                <w:szCs w:val="18"/>
              </w:rPr>
            </w:pPr>
            <w:r w:rsidRPr="00882874">
              <w:rPr>
                <w:b/>
                <w:bCs/>
                <w:sz w:val="18"/>
                <w:szCs w:val="18"/>
              </w:rPr>
              <w:t>7</w:t>
            </w:r>
          </w:p>
        </w:tc>
        <w:tc>
          <w:tcPr>
            <w:tcW w:w="2126" w:type="dxa"/>
            <w:noWrap/>
            <w:hideMark/>
          </w:tcPr>
          <w:p w14:paraId="0F3E296B" w14:textId="486E974F" w:rsidR="006A65E9" w:rsidRPr="00882874" w:rsidRDefault="006A65E9" w:rsidP="006A65E9">
            <w:pPr>
              <w:spacing w:after="120"/>
              <w:rPr>
                <w:sz w:val="18"/>
                <w:szCs w:val="18"/>
              </w:rPr>
            </w:pPr>
            <w:r w:rsidRPr="00882874">
              <w:rPr>
                <w:sz w:val="18"/>
                <w:szCs w:val="18"/>
              </w:rPr>
              <w:t>+Whittle, Benjamin</w:t>
            </w:r>
          </w:p>
        </w:tc>
        <w:tc>
          <w:tcPr>
            <w:tcW w:w="1650" w:type="dxa"/>
            <w:shd w:val="pct5" w:color="auto" w:fill="auto"/>
          </w:tcPr>
          <w:p w14:paraId="3B496EDC" w14:textId="4F86C18F" w:rsidR="006A65E9" w:rsidRPr="00882874" w:rsidRDefault="006A65E9" w:rsidP="006A65E9">
            <w:pPr>
              <w:spacing w:after="120"/>
              <w:rPr>
                <w:sz w:val="18"/>
                <w:szCs w:val="18"/>
              </w:rPr>
            </w:pPr>
            <w:r w:rsidRPr="00882874">
              <w:rPr>
                <w:sz w:val="18"/>
                <w:szCs w:val="18"/>
              </w:rPr>
              <w:t>+Welborn, Trae</w:t>
            </w:r>
          </w:p>
        </w:tc>
        <w:tc>
          <w:tcPr>
            <w:tcW w:w="1748" w:type="dxa"/>
            <w:shd w:val="clear" w:color="auto" w:fill="auto"/>
            <w:noWrap/>
            <w:hideMark/>
          </w:tcPr>
          <w:p w14:paraId="5EC79A27" w14:textId="3E561B15" w:rsidR="006A65E9" w:rsidRPr="00882874" w:rsidRDefault="006A65E9" w:rsidP="006A65E9">
            <w:pPr>
              <w:spacing w:after="120"/>
              <w:rPr>
                <w:sz w:val="18"/>
                <w:szCs w:val="18"/>
              </w:rPr>
            </w:pPr>
            <w:r w:rsidRPr="00882874">
              <w:rPr>
                <w:sz w:val="18"/>
                <w:szCs w:val="18"/>
              </w:rPr>
              <w:t>+Rosado, Peter</w:t>
            </w:r>
          </w:p>
        </w:tc>
        <w:tc>
          <w:tcPr>
            <w:tcW w:w="1559" w:type="dxa"/>
            <w:shd w:val="pct5" w:color="auto" w:fill="auto"/>
          </w:tcPr>
          <w:p w14:paraId="13CE1850" w14:textId="46B295D3" w:rsidR="006A65E9" w:rsidRPr="00882874" w:rsidRDefault="006A65E9" w:rsidP="006A65E9">
            <w:pPr>
              <w:spacing w:after="120"/>
              <w:rPr>
                <w:sz w:val="18"/>
                <w:szCs w:val="18"/>
              </w:rPr>
            </w:pPr>
            <w:r w:rsidRPr="00882874">
              <w:rPr>
                <w:sz w:val="18"/>
                <w:szCs w:val="18"/>
              </w:rPr>
              <w:t>Banks, Ashley</w:t>
            </w:r>
          </w:p>
        </w:tc>
        <w:tc>
          <w:tcPr>
            <w:tcW w:w="2074" w:type="dxa"/>
            <w:shd w:val="clear" w:color="auto" w:fill="auto"/>
            <w:noWrap/>
            <w:hideMark/>
          </w:tcPr>
          <w:p w14:paraId="66B03B3F" w14:textId="20BCD985" w:rsidR="006A65E9" w:rsidRPr="006A65E9" w:rsidRDefault="006A65E9" w:rsidP="006A65E9">
            <w:pPr>
              <w:spacing w:after="120"/>
              <w:rPr>
                <w:sz w:val="18"/>
                <w:szCs w:val="16"/>
              </w:rPr>
            </w:pPr>
            <w:r w:rsidRPr="006A65E9">
              <w:rPr>
                <w:sz w:val="18"/>
                <w:szCs w:val="16"/>
              </w:rPr>
              <w:t>Congdon, Kaitley</w:t>
            </w:r>
          </w:p>
        </w:tc>
      </w:tr>
      <w:tr w:rsidR="006A65E9" w:rsidRPr="00882874" w14:paraId="5F772A0D" w14:textId="77777777" w:rsidTr="00FC05B6">
        <w:trPr>
          <w:trHeight w:val="375"/>
        </w:trPr>
        <w:tc>
          <w:tcPr>
            <w:tcW w:w="1026" w:type="dxa"/>
            <w:noWrap/>
            <w:hideMark/>
          </w:tcPr>
          <w:p w14:paraId="53CE9961" w14:textId="77777777" w:rsidR="006A65E9" w:rsidRPr="00882874" w:rsidRDefault="006A65E9" w:rsidP="006A65E9">
            <w:pPr>
              <w:spacing w:after="120"/>
              <w:rPr>
                <w:b/>
                <w:bCs/>
                <w:sz w:val="18"/>
                <w:szCs w:val="18"/>
              </w:rPr>
            </w:pPr>
            <w:r w:rsidRPr="00882874">
              <w:rPr>
                <w:b/>
                <w:bCs/>
                <w:sz w:val="18"/>
                <w:szCs w:val="18"/>
              </w:rPr>
              <w:t>8</w:t>
            </w:r>
          </w:p>
        </w:tc>
        <w:tc>
          <w:tcPr>
            <w:tcW w:w="2126" w:type="dxa"/>
            <w:noWrap/>
            <w:hideMark/>
          </w:tcPr>
          <w:p w14:paraId="37DF0B1C" w14:textId="7C0BBF6C" w:rsidR="006A65E9" w:rsidRPr="00882874" w:rsidRDefault="006A65E9" w:rsidP="006A65E9">
            <w:pPr>
              <w:spacing w:after="120"/>
              <w:rPr>
                <w:sz w:val="18"/>
                <w:szCs w:val="18"/>
              </w:rPr>
            </w:pPr>
            <w:r w:rsidRPr="00882874">
              <w:rPr>
                <w:sz w:val="18"/>
                <w:szCs w:val="18"/>
              </w:rPr>
              <w:t>+Young, Diana</w:t>
            </w:r>
          </w:p>
        </w:tc>
        <w:tc>
          <w:tcPr>
            <w:tcW w:w="1650" w:type="dxa"/>
            <w:shd w:val="pct5" w:color="auto" w:fill="auto"/>
          </w:tcPr>
          <w:p w14:paraId="1E6FF879" w14:textId="78D2724B" w:rsidR="006A65E9" w:rsidRPr="00882874" w:rsidRDefault="006A65E9" w:rsidP="006A65E9">
            <w:pPr>
              <w:spacing w:after="120"/>
              <w:rPr>
                <w:sz w:val="18"/>
                <w:szCs w:val="18"/>
              </w:rPr>
            </w:pPr>
            <w:r w:rsidRPr="00882874">
              <w:rPr>
                <w:sz w:val="18"/>
                <w:szCs w:val="18"/>
              </w:rPr>
              <w:t>Graham, Jennifer</w:t>
            </w:r>
          </w:p>
        </w:tc>
        <w:tc>
          <w:tcPr>
            <w:tcW w:w="1748" w:type="dxa"/>
            <w:shd w:val="clear" w:color="auto" w:fill="auto"/>
            <w:noWrap/>
            <w:hideMark/>
          </w:tcPr>
          <w:p w14:paraId="02BA0818" w14:textId="6257D9BF" w:rsidR="006A65E9" w:rsidRPr="00882874" w:rsidRDefault="006A65E9" w:rsidP="006A65E9">
            <w:pPr>
              <w:spacing w:after="120"/>
              <w:rPr>
                <w:sz w:val="18"/>
                <w:szCs w:val="18"/>
              </w:rPr>
            </w:pPr>
            <w:r w:rsidRPr="00882874">
              <w:rPr>
                <w:sz w:val="18"/>
                <w:szCs w:val="18"/>
              </w:rPr>
              <w:t>Croft, Holly</w:t>
            </w:r>
          </w:p>
        </w:tc>
        <w:tc>
          <w:tcPr>
            <w:tcW w:w="1559" w:type="dxa"/>
            <w:shd w:val="pct5" w:color="auto" w:fill="auto"/>
          </w:tcPr>
          <w:p w14:paraId="3D825C9C" w14:textId="2F9F5CEF" w:rsidR="006A65E9" w:rsidRPr="00882874" w:rsidRDefault="006A65E9" w:rsidP="006A65E9">
            <w:pPr>
              <w:spacing w:after="120"/>
              <w:rPr>
                <w:sz w:val="18"/>
                <w:szCs w:val="18"/>
              </w:rPr>
            </w:pPr>
            <w:r>
              <w:rPr>
                <w:sz w:val="18"/>
                <w:szCs w:val="18"/>
              </w:rPr>
              <w:t>Davis, Matthew</w:t>
            </w:r>
          </w:p>
        </w:tc>
        <w:tc>
          <w:tcPr>
            <w:tcW w:w="2074" w:type="dxa"/>
            <w:shd w:val="clear" w:color="auto" w:fill="auto"/>
            <w:noWrap/>
            <w:hideMark/>
          </w:tcPr>
          <w:p w14:paraId="4D8B477F" w14:textId="5721C780" w:rsidR="006A65E9" w:rsidRPr="006A65E9" w:rsidRDefault="006A65E9" w:rsidP="006A65E9">
            <w:pPr>
              <w:spacing w:after="120"/>
              <w:rPr>
                <w:sz w:val="18"/>
                <w:szCs w:val="16"/>
              </w:rPr>
            </w:pPr>
            <w:r w:rsidRPr="006A65E9">
              <w:rPr>
                <w:sz w:val="18"/>
                <w:szCs w:val="16"/>
              </w:rPr>
              <w:t>Hilly, Connor</w:t>
            </w:r>
          </w:p>
        </w:tc>
      </w:tr>
      <w:tr w:rsidR="00FC05B6" w:rsidRPr="00882874" w14:paraId="632206E3" w14:textId="77777777" w:rsidTr="00FC05B6">
        <w:trPr>
          <w:trHeight w:val="375"/>
        </w:trPr>
        <w:tc>
          <w:tcPr>
            <w:tcW w:w="1026" w:type="dxa"/>
            <w:noWrap/>
            <w:hideMark/>
          </w:tcPr>
          <w:p w14:paraId="799525F0" w14:textId="77777777" w:rsidR="00FC05B6" w:rsidRPr="00882874" w:rsidRDefault="00FC05B6" w:rsidP="00FC05B6">
            <w:pPr>
              <w:spacing w:after="120"/>
              <w:rPr>
                <w:b/>
                <w:bCs/>
                <w:sz w:val="18"/>
                <w:szCs w:val="18"/>
              </w:rPr>
            </w:pPr>
            <w:r w:rsidRPr="00882874">
              <w:rPr>
                <w:b/>
                <w:bCs/>
                <w:sz w:val="18"/>
                <w:szCs w:val="18"/>
              </w:rPr>
              <w:t>9</w:t>
            </w:r>
          </w:p>
        </w:tc>
        <w:tc>
          <w:tcPr>
            <w:tcW w:w="2126" w:type="dxa"/>
            <w:noWrap/>
            <w:hideMark/>
          </w:tcPr>
          <w:p w14:paraId="69DD53A2" w14:textId="77777777" w:rsidR="00FC05B6" w:rsidRPr="00882874" w:rsidRDefault="00FC05B6" w:rsidP="00FC05B6">
            <w:pPr>
              <w:spacing w:after="120"/>
              <w:rPr>
                <w:sz w:val="18"/>
                <w:szCs w:val="18"/>
              </w:rPr>
            </w:pPr>
            <w:r w:rsidRPr="00882874">
              <w:rPr>
                <w:sz w:val="18"/>
                <w:szCs w:val="18"/>
              </w:rPr>
              <w:t>Allen, Andrew</w:t>
            </w:r>
          </w:p>
        </w:tc>
        <w:tc>
          <w:tcPr>
            <w:tcW w:w="1650" w:type="dxa"/>
            <w:shd w:val="pct5" w:color="auto" w:fill="auto"/>
          </w:tcPr>
          <w:p w14:paraId="21860646" w14:textId="1F79CA79" w:rsidR="00FC05B6" w:rsidRPr="00882874" w:rsidRDefault="00FC05B6" w:rsidP="00FC05B6">
            <w:pPr>
              <w:spacing w:after="120"/>
              <w:rPr>
                <w:sz w:val="18"/>
                <w:szCs w:val="18"/>
              </w:rPr>
            </w:pPr>
            <w:r>
              <w:rPr>
                <w:sz w:val="18"/>
                <w:szCs w:val="18"/>
              </w:rPr>
              <w:t>Yearwood, Jen</w:t>
            </w:r>
          </w:p>
        </w:tc>
        <w:tc>
          <w:tcPr>
            <w:tcW w:w="1748" w:type="dxa"/>
            <w:shd w:val="clear" w:color="auto" w:fill="auto"/>
            <w:noWrap/>
            <w:hideMark/>
          </w:tcPr>
          <w:p w14:paraId="6ADE59F9" w14:textId="1CAC3D54" w:rsidR="00FC05B6" w:rsidRPr="00882874" w:rsidRDefault="00FC05B6" w:rsidP="00FC05B6">
            <w:pPr>
              <w:spacing w:after="120"/>
              <w:rPr>
                <w:sz w:val="18"/>
                <w:szCs w:val="18"/>
              </w:rPr>
            </w:pPr>
            <w:r w:rsidRPr="00882874">
              <w:rPr>
                <w:sz w:val="18"/>
                <w:szCs w:val="18"/>
              </w:rPr>
              <w:t>DeVore, Melanie</w:t>
            </w:r>
          </w:p>
        </w:tc>
        <w:tc>
          <w:tcPr>
            <w:tcW w:w="1559" w:type="dxa"/>
            <w:shd w:val="pct5" w:color="auto" w:fill="auto"/>
          </w:tcPr>
          <w:p w14:paraId="05CCBA06" w14:textId="511C91A2" w:rsidR="00FC05B6" w:rsidRPr="00882874" w:rsidRDefault="006A65E9" w:rsidP="00FC05B6">
            <w:pPr>
              <w:spacing w:after="120"/>
              <w:rPr>
                <w:sz w:val="18"/>
                <w:szCs w:val="18"/>
              </w:rPr>
            </w:pPr>
            <w:r w:rsidRPr="00882874">
              <w:rPr>
                <w:sz w:val="18"/>
                <w:szCs w:val="18"/>
              </w:rPr>
              <w:t>Milam, Lorraine</w:t>
            </w:r>
          </w:p>
        </w:tc>
        <w:tc>
          <w:tcPr>
            <w:tcW w:w="2074" w:type="dxa"/>
            <w:shd w:val="clear" w:color="auto" w:fill="auto"/>
            <w:noWrap/>
            <w:hideMark/>
          </w:tcPr>
          <w:p w14:paraId="66747151" w14:textId="45384524" w:rsidR="00FC05B6" w:rsidRPr="00882874" w:rsidRDefault="00FC05B6" w:rsidP="00FC05B6">
            <w:pPr>
              <w:spacing w:after="120"/>
              <w:rPr>
                <w:sz w:val="18"/>
                <w:szCs w:val="18"/>
              </w:rPr>
            </w:pPr>
            <w:r>
              <w:rPr>
                <w:sz w:val="18"/>
                <w:szCs w:val="18"/>
              </w:rPr>
              <w:t>*</w:t>
            </w:r>
            <w:r w:rsidRPr="00882874">
              <w:rPr>
                <w:sz w:val="18"/>
                <w:szCs w:val="18"/>
              </w:rPr>
              <w:t>Blanch, Kevin</w:t>
            </w:r>
          </w:p>
        </w:tc>
      </w:tr>
      <w:tr w:rsidR="00FC05B6" w:rsidRPr="00882874" w14:paraId="4EC75A19" w14:textId="77777777" w:rsidTr="00FC05B6">
        <w:trPr>
          <w:trHeight w:val="375"/>
        </w:trPr>
        <w:tc>
          <w:tcPr>
            <w:tcW w:w="1026" w:type="dxa"/>
            <w:noWrap/>
            <w:hideMark/>
          </w:tcPr>
          <w:p w14:paraId="2B6F1F56" w14:textId="77777777" w:rsidR="00FC05B6" w:rsidRPr="00882874" w:rsidRDefault="00FC05B6" w:rsidP="00FC05B6">
            <w:pPr>
              <w:spacing w:after="120"/>
              <w:rPr>
                <w:b/>
                <w:bCs/>
                <w:sz w:val="18"/>
                <w:szCs w:val="18"/>
              </w:rPr>
            </w:pPr>
            <w:r w:rsidRPr="00882874">
              <w:rPr>
                <w:b/>
                <w:bCs/>
                <w:sz w:val="18"/>
                <w:szCs w:val="18"/>
              </w:rPr>
              <w:t>10</w:t>
            </w:r>
          </w:p>
        </w:tc>
        <w:tc>
          <w:tcPr>
            <w:tcW w:w="2126" w:type="dxa"/>
            <w:noWrap/>
            <w:hideMark/>
          </w:tcPr>
          <w:p w14:paraId="6111FD28" w14:textId="04C6298E" w:rsidR="00FC05B6" w:rsidRPr="00882874" w:rsidRDefault="00FC05B6" w:rsidP="00FC05B6">
            <w:pPr>
              <w:spacing w:after="120"/>
              <w:rPr>
                <w:sz w:val="18"/>
                <w:szCs w:val="18"/>
              </w:rPr>
            </w:pPr>
            <w:r w:rsidRPr="004B64E7">
              <w:rPr>
                <w:sz w:val="18"/>
                <w:szCs w:val="18"/>
              </w:rPr>
              <w:t>Zoetewey, David</w:t>
            </w:r>
          </w:p>
        </w:tc>
        <w:tc>
          <w:tcPr>
            <w:tcW w:w="1650" w:type="dxa"/>
            <w:shd w:val="pct5" w:color="auto" w:fill="auto"/>
          </w:tcPr>
          <w:p w14:paraId="24B4E150" w14:textId="29AF9D4E" w:rsidR="00FC05B6" w:rsidRPr="00882874" w:rsidRDefault="00FC05B6" w:rsidP="00FC05B6">
            <w:pPr>
              <w:spacing w:after="120"/>
              <w:rPr>
                <w:sz w:val="18"/>
                <w:szCs w:val="18"/>
              </w:rPr>
            </w:pPr>
            <w:r w:rsidRPr="00882874">
              <w:rPr>
                <w:sz w:val="18"/>
                <w:szCs w:val="18"/>
              </w:rPr>
              <w:t>Francisco, Javier</w:t>
            </w:r>
          </w:p>
        </w:tc>
        <w:tc>
          <w:tcPr>
            <w:tcW w:w="1748" w:type="dxa"/>
            <w:shd w:val="clear" w:color="auto" w:fill="auto"/>
            <w:noWrap/>
            <w:hideMark/>
          </w:tcPr>
          <w:p w14:paraId="0A29DC59" w14:textId="64B97DB8" w:rsidR="00FC05B6" w:rsidRPr="00882874" w:rsidRDefault="00FC05B6" w:rsidP="00FC05B6">
            <w:pPr>
              <w:spacing w:after="120"/>
              <w:rPr>
                <w:sz w:val="18"/>
                <w:szCs w:val="18"/>
              </w:rPr>
            </w:pPr>
            <w:r w:rsidRPr="00882874">
              <w:rPr>
                <w:sz w:val="18"/>
                <w:szCs w:val="18"/>
              </w:rPr>
              <w:t>Osobov, Olha</w:t>
            </w:r>
          </w:p>
        </w:tc>
        <w:tc>
          <w:tcPr>
            <w:tcW w:w="1559" w:type="dxa"/>
            <w:shd w:val="pct5" w:color="auto" w:fill="auto"/>
          </w:tcPr>
          <w:p w14:paraId="6CB45F83" w14:textId="4D856F27" w:rsidR="00FC05B6" w:rsidRPr="00882874" w:rsidRDefault="006A65E9" w:rsidP="00FC05B6">
            <w:pPr>
              <w:spacing w:after="120"/>
              <w:rPr>
                <w:sz w:val="18"/>
                <w:szCs w:val="18"/>
              </w:rPr>
            </w:pPr>
            <w:r w:rsidRPr="00882874">
              <w:rPr>
                <w:sz w:val="18"/>
                <w:szCs w:val="18"/>
              </w:rPr>
              <w:t>Fru</w:t>
            </w:r>
            <w:r>
              <w:rPr>
                <w:sz w:val="18"/>
                <w:szCs w:val="18"/>
              </w:rPr>
              <w:t>i</w:t>
            </w:r>
            <w:r w:rsidRPr="00882874">
              <w:rPr>
                <w:sz w:val="18"/>
                <w:szCs w:val="18"/>
              </w:rPr>
              <w:t xml:space="preserve">tticher, Lee </w:t>
            </w:r>
          </w:p>
        </w:tc>
        <w:tc>
          <w:tcPr>
            <w:tcW w:w="2074" w:type="dxa"/>
            <w:shd w:val="clear" w:color="auto" w:fill="auto"/>
            <w:noWrap/>
            <w:hideMark/>
          </w:tcPr>
          <w:p w14:paraId="58466C1A" w14:textId="30FA2C22" w:rsidR="00FC05B6" w:rsidRPr="00882874" w:rsidRDefault="00FC05B6" w:rsidP="00FC05B6">
            <w:pPr>
              <w:spacing w:after="120"/>
              <w:rPr>
                <w:sz w:val="18"/>
                <w:szCs w:val="18"/>
              </w:rPr>
            </w:pPr>
            <w:r w:rsidRPr="00882874">
              <w:rPr>
                <w:sz w:val="18"/>
                <w:szCs w:val="18"/>
              </w:rPr>
              <w:t>Easom, Lauren</w:t>
            </w:r>
          </w:p>
        </w:tc>
      </w:tr>
      <w:tr w:rsidR="00FC05B6" w:rsidRPr="00882874" w14:paraId="3AC65058" w14:textId="77777777" w:rsidTr="00FC05B6">
        <w:trPr>
          <w:trHeight w:val="375"/>
        </w:trPr>
        <w:tc>
          <w:tcPr>
            <w:tcW w:w="1026" w:type="dxa"/>
            <w:noWrap/>
            <w:hideMark/>
          </w:tcPr>
          <w:p w14:paraId="50D84C92" w14:textId="77777777" w:rsidR="00FC05B6" w:rsidRPr="00882874" w:rsidRDefault="00FC05B6" w:rsidP="00FC05B6">
            <w:pPr>
              <w:spacing w:after="120"/>
              <w:rPr>
                <w:b/>
                <w:bCs/>
                <w:sz w:val="18"/>
                <w:szCs w:val="18"/>
              </w:rPr>
            </w:pPr>
            <w:r w:rsidRPr="00882874">
              <w:rPr>
                <w:b/>
                <w:bCs/>
                <w:sz w:val="18"/>
                <w:szCs w:val="18"/>
              </w:rPr>
              <w:t>11</w:t>
            </w:r>
          </w:p>
        </w:tc>
        <w:tc>
          <w:tcPr>
            <w:tcW w:w="2126" w:type="dxa"/>
            <w:noWrap/>
            <w:hideMark/>
          </w:tcPr>
          <w:p w14:paraId="14FE4E90" w14:textId="69BB8B8B" w:rsidR="00FC05B6" w:rsidRPr="00882874" w:rsidRDefault="00FC05B6" w:rsidP="00FC05B6">
            <w:pPr>
              <w:spacing w:after="120"/>
              <w:rPr>
                <w:sz w:val="18"/>
                <w:szCs w:val="18"/>
              </w:rPr>
            </w:pPr>
            <w:r w:rsidRPr="00882874">
              <w:rPr>
                <w:sz w:val="18"/>
                <w:szCs w:val="18"/>
              </w:rPr>
              <w:t>Gorzelany-Mostak, Dana</w:t>
            </w:r>
          </w:p>
        </w:tc>
        <w:tc>
          <w:tcPr>
            <w:tcW w:w="1650" w:type="dxa"/>
            <w:shd w:val="pct5" w:color="auto" w:fill="auto"/>
          </w:tcPr>
          <w:p w14:paraId="5D4BDFE6" w14:textId="455ABE03" w:rsidR="00FC05B6" w:rsidRPr="00882874" w:rsidRDefault="00FC05B6" w:rsidP="00FC05B6">
            <w:pPr>
              <w:spacing w:after="120"/>
              <w:rPr>
                <w:sz w:val="18"/>
                <w:szCs w:val="18"/>
              </w:rPr>
            </w:pPr>
            <w:r>
              <w:rPr>
                <w:sz w:val="18"/>
                <w:szCs w:val="18"/>
              </w:rPr>
              <w:t>*</w:t>
            </w:r>
            <w:r w:rsidRPr="00882874">
              <w:rPr>
                <w:sz w:val="18"/>
                <w:szCs w:val="18"/>
              </w:rPr>
              <w:t>Murden, Desaree</w:t>
            </w:r>
          </w:p>
        </w:tc>
        <w:tc>
          <w:tcPr>
            <w:tcW w:w="1748" w:type="dxa"/>
            <w:shd w:val="clear" w:color="auto" w:fill="auto"/>
            <w:noWrap/>
            <w:hideMark/>
          </w:tcPr>
          <w:p w14:paraId="7B18B5C3" w14:textId="43C760DE" w:rsidR="00FC05B6" w:rsidRPr="00882874" w:rsidRDefault="00FC05B6" w:rsidP="00FC05B6">
            <w:pPr>
              <w:spacing w:after="120"/>
              <w:rPr>
                <w:sz w:val="18"/>
                <w:szCs w:val="18"/>
              </w:rPr>
            </w:pPr>
            <w:r w:rsidRPr="00882874">
              <w:rPr>
                <w:sz w:val="18"/>
                <w:szCs w:val="18"/>
              </w:rPr>
              <w:t>Clark, Christopher</w:t>
            </w:r>
          </w:p>
        </w:tc>
        <w:tc>
          <w:tcPr>
            <w:tcW w:w="1559" w:type="dxa"/>
            <w:shd w:val="pct5" w:color="auto" w:fill="auto"/>
          </w:tcPr>
          <w:p w14:paraId="2FC1F31E" w14:textId="13D84E42" w:rsidR="00FC05B6" w:rsidRPr="00882874" w:rsidRDefault="006A65E9" w:rsidP="00FC05B6">
            <w:pPr>
              <w:spacing w:after="120"/>
              <w:rPr>
                <w:sz w:val="18"/>
                <w:szCs w:val="18"/>
              </w:rPr>
            </w:pPr>
            <w:r w:rsidRPr="00882874">
              <w:rPr>
                <w:sz w:val="18"/>
                <w:szCs w:val="18"/>
              </w:rPr>
              <w:t>Kerr, Susan</w:t>
            </w:r>
          </w:p>
        </w:tc>
        <w:tc>
          <w:tcPr>
            <w:tcW w:w="2074" w:type="dxa"/>
            <w:shd w:val="clear" w:color="auto" w:fill="auto"/>
            <w:noWrap/>
            <w:hideMark/>
          </w:tcPr>
          <w:p w14:paraId="2C60EFA4" w14:textId="11DB889A" w:rsidR="00FC05B6" w:rsidRPr="00882874" w:rsidRDefault="00FC05B6" w:rsidP="00FC05B6">
            <w:pPr>
              <w:spacing w:after="120"/>
              <w:rPr>
                <w:sz w:val="18"/>
                <w:szCs w:val="18"/>
              </w:rPr>
            </w:pPr>
            <w:r w:rsidRPr="00882874">
              <w:rPr>
                <w:sz w:val="18"/>
                <w:szCs w:val="18"/>
              </w:rPr>
              <w:t>Eilers, Ruth</w:t>
            </w:r>
          </w:p>
        </w:tc>
      </w:tr>
      <w:tr w:rsidR="00FC05B6" w:rsidRPr="00882874" w14:paraId="3B6123D2" w14:textId="77777777" w:rsidTr="00FC05B6">
        <w:trPr>
          <w:trHeight w:val="375"/>
        </w:trPr>
        <w:tc>
          <w:tcPr>
            <w:tcW w:w="1026" w:type="dxa"/>
            <w:noWrap/>
            <w:hideMark/>
          </w:tcPr>
          <w:p w14:paraId="65050D5E" w14:textId="77777777" w:rsidR="00FC05B6" w:rsidRPr="00882874" w:rsidRDefault="00FC05B6" w:rsidP="00FC05B6">
            <w:pPr>
              <w:spacing w:after="120"/>
              <w:rPr>
                <w:b/>
                <w:bCs/>
                <w:sz w:val="18"/>
                <w:szCs w:val="18"/>
              </w:rPr>
            </w:pPr>
            <w:r w:rsidRPr="00882874">
              <w:rPr>
                <w:b/>
                <w:bCs/>
                <w:sz w:val="18"/>
                <w:szCs w:val="18"/>
              </w:rPr>
              <w:t>12</w:t>
            </w:r>
          </w:p>
        </w:tc>
        <w:tc>
          <w:tcPr>
            <w:tcW w:w="2126" w:type="dxa"/>
            <w:noWrap/>
            <w:hideMark/>
          </w:tcPr>
          <w:p w14:paraId="0DDEC158" w14:textId="0163F877" w:rsidR="00FC05B6" w:rsidRPr="00882874" w:rsidRDefault="00FC05B6" w:rsidP="00FC05B6">
            <w:pPr>
              <w:spacing w:after="120"/>
              <w:rPr>
                <w:sz w:val="18"/>
                <w:szCs w:val="18"/>
              </w:rPr>
            </w:pPr>
            <w:r w:rsidRPr="00882874">
              <w:rPr>
                <w:sz w:val="18"/>
                <w:szCs w:val="18"/>
              </w:rPr>
              <w:t>Liles, Alesa</w:t>
            </w:r>
          </w:p>
        </w:tc>
        <w:tc>
          <w:tcPr>
            <w:tcW w:w="1650" w:type="dxa"/>
            <w:shd w:val="pct5" w:color="auto" w:fill="auto"/>
          </w:tcPr>
          <w:p w14:paraId="2AAF0884" w14:textId="1BAF7DBF" w:rsidR="00FC05B6" w:rsidRPr="00882874" w:rsidRDefault="00FC05B6" w:rsidP="00FC05B6">
            <w:pPr>
              <w:spacing w:after="120"/>
              <w:rPr>
                <w:sz w:val="18"/>
                <w:szCs w:val="18"/>
              </w:rPr>
            </w:pPr>
            <w:r w:rsidRPr="00882874">
              <w:rPr>
                <w:sz w:val="18"/>
                <w:szCs w:val="18"/>
              </w:rPr>
              <w:t>Appointee, SGA</w:t>
            </w:r>
          </w:p>
        </w:tc>
        <w:tc>
          <w:tcPr>
            <w:tcW w:w="1748" w:type="dxa"/>
            <w:shd w:val="clear" w:color="auto" w:fill="auto"/>
            <w:noWrap/>
            <w:hideMark/>
          </w:tcPr>
          <w:p w14:paraId="35ABF98D" w14:textId="5F5F4BC8" w:rsidR="00FC05B6" w:rsidRPr="00882874" w:rsidRDefault="00FC05B6" w:rsidP="00FC05B6">
            <w:pPr>
              <w:spacing w:after="120"/>
              <w:rPr>
                <w:sz w:val="18"/>
                <w:szCs w:val="18"/>
              </w:rPr>
            </w:pPr>
            <w:r>
              <w:rPr>
                <w:sz w:val="18"/>
                <w:szCs w:val="18"/>
              </w:rPr>
              <w:t>*</w:t>
            </w:r>
            <w:r w:rsidRPr="00882874">
              <w:rPr>
                <w:sz w:val="18"/>
                <w:szCs w:val="18"/>
              </w:rPr>
              <w:t>Blumenthal, Robert</w:t>
            </w:r>
          </w:p>
        </w:tc>
        <w:tc>
          <w:tcPr>
            <w:tcW w:w="1559" w:type="dxa"/>
            <w:shd w:val="pct5" w:color="auto" w:fill="auto"/>
          </w:tcPr>
          <w:p w14:paraId="00C780BE" w14:textId="13060CF4" w:rsidR="00FC05B6" w:rsidRPr="00882874" w:rsidRDefault="006A65E9" w:rsidP="00FC05B6">
            <w:pPr>
              <w:spacing w:after="120"/>
              <w:rPr>
                <w:sz w:val="18"/>
                <w:szCs w:val="18"/>
              </w:rPr>
            </w:pPr>
            <w:r w:rsidRPr="00882874">
              <w:rPr>
                <w:sz w:val="18"/>
                <w:szCs w:val="18"/>
              </w:rPr>
              <w:t>Appointee, SGA</w:t>
            </w:r>
          </w:p>
        </w:tc>
        <w:tc>
          <w:tcPr>
            <w:tcW w:w="2074" w:type="dxa"/>
            <w:shd w:val="clear" w:color="auto" w:fill="auto"/>
            <w:noWrap/>
            <w:hideMark/>
          </w:tcPr>
          <w:p w14:paraId="63F50270" w14:textId="58468A14" w:rsidR="00FC05B6" w:rsidRPr="00882874" w:rsidRDefault="00FC05B6" w:rsidP="00FC05B6">
            <w:pPr>
              <w:spacing w:after="120"/>
              <w:rPr>
                <w:sz w:val="18"/>
                <w:szCs w:val="18"/>
              </w:rPr>
            </w:pPr>
            <w:r w:rsidRPr="00882874">
              <w:rPr>
                <w:sz w:val="18"/>
                <w:szCs w:val="18"/>
              </w:rPr>
              <w:t>Appointee, SGA</w:t>
            </w:r>
          </w:p>
        </w:tc>
      </w:tr>
      <w:tr w:rsidR="00FC05B6" w:rsidRPr="00882874" w14:paraId="5F6CFD12" w14:textId="77777777" w:rsidTr="00FC05B6">
        <w:trPr>
          <w:trHeight w:val="375"/>
        </w:trPr>
        <w:tc>
          <w:tcPr>
            <w:tcW w:w="1026" w:type="dxa"/>
            <w:noWrap/>
            <w:hideMark/>
          </w:tcPr>
          <w:p w14:paraId="18A80B27" w14:textId="77777777" w:rsidR="00FC05B6" w:rsidRPr="00882874" w:rsidRDefault="00FC05B6" w:rsidP="00FC05B6">
            <w:pPr>
              <w:spacing w:after="120"/>
              <w:rPr>
                <w:b/>
                <w:bCs/>
                <w:sz w:val="18"/>
                <w:szCs w:val="18"/>
              </w:rPr>
            </w:pPr>
            <w:r w:rsidRPr="00882874">
              <w:rPr>
                <w:b/>
                <w:bCs/>
                <w:sz w:val="18"/>
                <w:szCs w:val="18"/>
              </w:rPr>
              <w:t>13</w:t>
            </w:r>
          </w:p>
        </w:tc>
        <w:tc>
          <w:tcPr>
            <w:tcW w:w="2126" w:type="dxa"/>
            <w:noWrap/>
            <w:hideMark/>
          </w:tcPr>
          <w:p w14:paraId="01C0A52C" w14:textId="733FAB58" w:rsidR="00FC05B6" w:rsidRPr="00882874" w:rsidRDefault="00FC05B6" w:rsidP="00FC05B6">
            <w:pPr>
              <w:spacing w:after="120"/>
              <w:rPr>
                <w:sz w:val="18"/>
                <w:szCs w:val="18"/>
              </w:rPr>
            </w:pPr>
          </w:p>
        </w:tc>
        <w:tc>
          <w:tcPr>
            <w:tcW w:w="1650" w:type="dxa"/>
            <w:shd w:val="pct5" w:color="auto" w:fill="auto"/>
          </w:tcPr>
          <w:p w14:paraId="7DE5B498" w14:textId="48C2ED24" w:rsidR="00FC05B6" w:rsidRPr="00882874" w:rsidRDefault="00FC05B6" w:rsidP="00FC05B6">
            <w:pPr>
              <w:spacing w:after="120"/>
              <w:rPr>
                <w:sz w:val="18"/>
                <w:szCs w:val="18"/>
              </w:rPr>
            </w:pPr>
            <w:r w:rsidRPr="00882874">
              <w:rPr>
                <w:sz w:val="18"/>
                <w:szCs w:val="18"/>
              </w:rPr>
              <w:t>Mayweather, Nadirah</w:t>
            </w:r>
          </w:p>
        </w:tc>
        <w:tc>
          <w:tcPr>
            <w:tcW w:w="1748" w:type="dxa"/>
            <w:shd w:val="clear" w:color="auto" w:fill="auto"/>
            <w:noWrap/>
            <w:hideMark/>
          </w:tcPr>
          <w:p w14:paraId="568D3FD5" w14:textId="1A3E340B" w:rsidR="00FC05B6" w:rsidRPr="00882874" w:rsidRDefault="00FC05B6" w:rsidP="00FC05B6">
            <w:pPr>
              <w:spacing w:after="120"/>
              <w:rPr>
                <w:sz w:val="18"/>
                <w:szCs w:val="18"/>
              </w:rPr>
            </w:pPr>
          </w:p>
        </w:tc>
        <w:tc>
          <w:tcPr>
            <w:tcW w:w="1559" w:type="dxa"/>
            <w:shd w:val="pct5" w:color="auto" w:fill="auto"/>
          </w:tcPr>
          <w:p w14:paraId="78EEFCA1" w14:textId="61DF9EF6" w:rsidR="00FC05B6" w:rsidRPr="00882874" w:rsidRDefault="00FC05B6" w:rsidP="00FC05B6">
            <w:pPr>
              <w:spacing w:after="120"/>
              <w:rPr>
                <w:sz w:val="18"/>
                <w:szCs w:val="18"/>
              </w:rPr>
            </w:pPr>
            <w:r w:rsidRPr="00882874">
              <w:rPr>
                <w:sz w:val="18"/>
                <w:szCs w:val="18"/>
              </w:rPr>
              <w:t>Endere, Josefina</w:t>
            </w:r>
          </w:p>
        </w:tc>
        <w:tc>
          <w:tcPr>
            <w:tcW w:w="2074" w:type="dxa"/>
            <w:shd w:val="clear" w:color="auto" w:fill="auto"/>
            <w:noWrap/>
            <w:hideMark/>
          </w:tcPr>
          <w:p w14:paraId="5CC6D79B" w14:textId="224A581F" w:rsidR="00FC05B6" w:rsidRPr="00882874" w:rsidRDefault="00FC05B6" w:rsidP="00FC05B6">
            <w:pPr>
              <w:spacing w:after="120"/>
              <w:rPr>
                <w:sz w:val="18"/>
                <w:szCs w:val="18"/>
              </w:rPr>
            </w:pPr>
            <w:r w:rsidRPr="00882874">
              <w:rPr>
                <w:sz w:val="18"/>
                <w:szCs w:val="18"/>
              </w:rPr>
              <w:t>Kang, Rui</w:t>
            </w:r>
          </w:p>
        </w:tc>
      </w:tr>
    </w:tbl>
    <w:p w14:paraId="44C8740C" w14:textId="6A9B6973" w:rsidR="006E294A" w:rsidRPr="00306A49" w:rsidRDefault="006E294A" w:rsidP="006E294A">
      <w:pPr>
        <w:spacing w:before="120" w:after="120" w:line="240" w:lineRule="auto"/>
        <w:rPr>
          <w:sz w:val="22"/>
        </w:rPr>
      </w:pPr>
      <w:r>
        <w:rPr>
          <w:sz w:val="22"/>
        </w:rPr>
        <w:t>*Indicates regrets received</w:t>
      </w:r>
      <w:r w:rsidR="00EE15DF">
        <w:rPr>
          <w:sz w:val="22"/>
        </w:rPr>
        <w:tab/>
      </w:r>
      <w:r w:rsidR="00EE15DF">
        <w:rPr>
          <w:sz w:val="22"/>
        </w:rPr>
        <w:tab/>
      </w:r>
      <w:r>
        <w:rPr>
          <w:sz w:val="22"/>
        </w:rPr>
        <w:t>+Eligible to chair</w:t>
      </w:r>
    </w:p>
    <w:p w14:paraId="2A5FAECD" w14:textId="33C1BC66" w:rsidR="00AC3903" w:rsidRPr="00AC3903" w:rsidRDefault="00AC3903" w:rsidP="00B445CC">
      <w:pPr>
        <w:spacing w:before="120" w:line="240" w:lineRule="auto"/>
        <w:rPr>
          <w:szCs w:val="24"/>
        </w:rPr>
      </w:pPr>
    </w:p>
    <w:p w14:paraId="0AFED4ED" w14:textId="6D3B4456" w:rsidR="00AC3903" w:rsidRDefault="00AC3903" w:rsidP="00B445CC">
      <w:pPr>
        <w:spacing w:before="120" w:line="240" w:lineRule="auto"/>
        <w:rPr>
          <w:sz w:val="28"/>
          <w:szCs w:val="28"/>
        </w:rPr>
      </w:pPr>
    </w:p>
    <w:p w14:paraId="7EE768D2" w14:textId="77777777" w:rsidR="00AC3903" w:rsidRDefault="00AC3903" w:rsidP="00AC3903">
      <w:pPr>
        <w:jc w:val="center"/>
        <w:rPr>
          <w:sz w:val="28"/>
          <w:szCs w:val="28"/>
        </w:rPr>
      </w:pPr>
    </w:p>
    <w:sectPr w:rsidR="00AC3903" w:rsidSect="0088287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3890" w14:textId="77777777" w:rsidR="002C2738" w:rsidRDefault="002C2738" w:rsidP="00B445CC">
      <w:pPr>
        <w:spacing w:line="240" w:lineRule="auto"/>
      </w:pPr>
      <w:r>
        <w:separator/>
      </w:r>
    </w:p>
  </w:endnote>
  <w:endnote w:type="continuationSeparator" w:id="0">
    <w:p w14:paraId="4B8AF0FC" w14:textId="77777777" w:rsidR="002C2738" w:rsidRDefault="002C2738" w:rsidP="00B44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3B0B" w14:textId="77777777" w:rsidR="002C2738" w:rsidRDefault="002C2738" w:rsidP="00B445CC">
      <w:pPr>
        <w:spacing w:line="240" w:lineRule="auto"/>
      </w:pPr>
      <w:r>
        <w:separator/>
      </w:r>
    </w:p>
  </w:footnote>
  <w:footnote w:type="continuationSeparator" w:id="0">
    <w:p w14:paraId="27535641" w14:textId="77777777" w:rsidR="002C2738" w:rsidRDefault="002C2738" w:rsidP="00B445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A695" w14:textId="6DF5D59F" w:rsidR="00B445CC" w:rsidRDefault="00B445CC">
    <w:pPr>
      <w:pStyle w:val="Header"/>
    </w:pPr>
    <w:r>
      <w:t xml:space="preserve">Senate Training </w:t>
    </w:r>
    <w:r w:rsidR="004B64E7">
      <w:t>August</w:t>
    </w:r>
    <w:r>
      <w:t xml:space="preserve"> </w:t>
    </w:r>
    <w:r w:rsidR="000458DE">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9DD"/>
    <w:multiLevelType w:val="hybridMultilevel"/>
    <w:tmpl w:val="F91AF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C24D21"/>
    <w:multiLevelType w:val="hybridMultilevel"/>
    <w:tmpl w:val="4DAE9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5D5818"/>
    <w:multiLevelType w:val="hybridMultilevel"/>
    <w:tmpl w:val="82962C4E"/>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06213687">
    <w:abstractNumId w:val="0"/>
  </w:num>
  <w:num w:numId="2" w16cid:durableId="1852646679">
    <w:abstractNumId w:val="1"/>
  </w:num>
  <w:num w:numId="3" w16cid:durableId="2058040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N7Q0sLQ0trQ0sTBX0lEKTi0uzszPAykwrQUAoLsAriwAAAA="/>
  </w:docVars>
  <w:rsids>
    <w:rsidRoot w:val="00B445CC"/>
    <w:rsid w:val="000458DE"/>
    <w:rsid w:val="000C3083"/>
    <w:rsid w:val="001453D1"/>
    <w:rsid w:val="00181926"/>
    <w:rsid w:val="002B0C8B"/>
    <w:rsid w:val="002C2738"/>
    <w:rsid w:val="00306A49"/>
    <w:rsid w:val="00312215"/>
    <w:rsid w:val="00453484"/>
    <w:rsid w:val="004B64E7"/>
    <w:rsid w:val="004D0A1F"/>
    <w:rsid w:val="00514708"/>
    <w:rsid w:val="005D797D"/>
    <w:rsid w:val="006929FA"/>
    <w:rsid w:val="006A65E9"/>
    <w:rsid w:val="006E294A"/>
    <w:rsid w:val="006F633B"/>
    <w:rsid w:val="007A12CC"/>
    <w:rsid w:val="008253B7"/>
    <w:rsid w:val="008275A1"/>
    <w:rsid w:val="00882874"/>
    <w:rsid w:val="008C5892"/>
    <w:rsid w:val="00940F11"/>
    <w:rsid w:val="00954975"/>
    <w:rsid w:val="00982C4A"/>
    <w:rsid w:val="00A6188B"/>
    <w:rsid w:val="00A835F4"/>
    <w:rsid w:val="00A93693"/>
    <w:rsid w:val="00AB786F"/>
    <w:rsid w:val="00AB7CE3"/>
    <w:rsid w:val="00AC3903"/>
    <w:rsid w:val="00B445CC"/>
    <w:rsid w:val="00B96CF6"/>
    <w:rsid w:val="00BD108D"/>
    <w:rsid w:val="00C47DAD"/>
    <w:rsid w:val="00D779C2"/>
    <w:rsid w:val="00DB56BE"/>
    <w:rsid w:val="00DD5C98"/>
    <w:rsid w:val="00E36690"/>
    <w:rsid w:val="00E637AF"/>
    <w:rsid w:val="00EB0A5C"/>
    <w:rsid w:val="00EB6566"/>
    <w:rsid w:val="00EE15DF"/>
    <w:rsid w:val="00F3454D"/>
    <w:rsid w:val="00FC05B6"/>
    <w:rsid w:val="00FD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08D2"/>
  <w15:chartTrackingRefBased/>
  <w15:docId w15:val="{A5F34B78-9091-4E27-A57D-20DED7E8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5CC"/>
    <w:pPr>
      <w:tabs>
        <w:tab w:val="center" w:pos="4680"/>
        <w:tab w:val="right" w:pos="9360"/>
      </w:tabs>
      <w:spacing w:line="240" w:lineRule="auto"/>
    </w:pPr>
  </w:style>
  <w:style w:type="character" w:customStyle="1" w:styleId="HeaderChar">
    <w:name w:val="Header Char"/>
    <w:basedOn w:val="DefaultParagraphFont"/>
    <w:link w:val="Header"/>
    <w:uiPriority w:val="99"/>
    <w:rsid w:val="00B445CC"/>
  </w:style>
  <w:style w:type="paragraph" w:styleId="Footer">
    <w:name w:val="footer"/>
    <w:basedOn w:val="Normal"/>
    <w:link w:val="FooterChar"/>
    <w:uiPriority w:val="99"/>
    <w:unhideWhenUsed/>
    <w:rsid w:val="00B445CC"/>
    <w:pPr>
      <w:tabs>
        <w:tab w:val="center" w:pos="4680"/>
        <w:tab w:val="right" w:pos="9360"/>
      </w:tabs>
      <w:spacing w:line="240" w:lineRule="auto"/>
    </w:pPr>
  </w:style>
  <w:style w:type="character" w:customStyle="1" w:styleId="FooterChar">
    <w:name w:val="Footer Char"/>
    <w:basedOn w:val="DefaultParagraphFont"/>
    <w:link w:val="Footer"/>
    <w:uiPriority w:val="99"/>
    <w:rsid w:val="00B445CC"/>
  </w:style>
  <w:style w:type="paragraph" w:styleId="ListParagraph">
    <w:name w:val="List Paragraph"/>
    <w:basedOn w:val="Normal"/>
    <w:uiPriority w:val="34"/>
    <w:qFormat/>
    <w:rsid w:val="000458DE"/>
    <w:pPr>
      <w:ind w:left="720"/>
      <w:contextualSpacing/>
    </w:pPr>
  </w:style>
  <w:style w:type="character" w:styleId="Hyperlink">
    <w:name w:val="Hyperlink"/>
    <w:basedOn w:val="DefaultParagraphFont"/>
    <w:uiPriority w:val="99"/>
    <w:unhideWhenUsed/>
    <w:rsid w:val="00306A49"/>
    <w:rPr>
      <w:color w:val="0563C1" w:themeColor="hyperlink"/>
      <w:u w:val="single"/>
    </w:rPr>
  </w:style>
  <w:style w:type="character" w:styleId="UnresolvedMention">
    <w:name w:val="Unresolved Mention"/>
    <w:basedOn w:val="DefaultParagraphFont"/>
    <w:uiPriority w:val="99"/>
    <w:semiHidden/>
    <w:unhideWhenUsed/>
    <w:rsid w:val="00306A49"/>
    <w:rPr>
      <w:color w:val="605E5C"/>
      <w:shd w:val="clear" w:color="auto" w:fill="E1DFDD"/>
    </w:rPr>
  </w:style>
  <w:style w:type="table" w:styleId="TableGrid">
    <w:name w:val="Table Grid"/>
    <w:basedOn w:val="TableNormal"/>
    <w:uiPriority w:val="39"/>
    <w:rsid w:val="006929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95046">
      <w:bodyDiv w:val="1"/>
      <w:marLeft w:val="0"/>
      <w:marRight w:val="0"/>
      <w:marTop w:val="0"/>
      <w:marBottom w:val="0"/>
      <w:divBdr>
        <w:top w:val="none" w:sz="0" w:space="0" w:color="auto"/>
        <w:left w:val="none" w:sz="0" w:space="0" w:color="auto"/>
        <w:bottom w:val="none" w:sz="0" w:space="0" w:color="auto"/>
        <w:right w:val="none" w:sz="0" w:space="0" w:color="auto"/>
      </w:divBdr>
    </w:div>
    <w:div w:id="16217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us/about-university-senate/bylaws" TargetMode="External"/><Relationship Id="rId3" Type="http://schemas.openxmlformats.org/officeDocument/2006/relationships/settings" Target="settings.xml"/><Relationship Id="rId7" Type="http://schemas.openxmlformats.org/officeDocument/2006/relationships/hyperlink" Target="https://senate.gc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nate.gcsu.edu/us/about-university-senate/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Fowler</dc:creator>
  <cp:keywords/>
  <dc:description/>
  <cp:lastModifiedBy>Jennifer Flory</cp:lastModifiedBy>
  <cp:revision>4</cp:revision>
  <dcterms:created xsi:type="dcterms:W3CDTF">2022-08-05T07:07:00Z</dcterms:created>
  <dcterms:modified xsi:type="dcterms:W3CDTF">2022-08-05T08:11:00Z</dcterms:modified>
</cp:coreProperties>
</file>