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6B83E" w14:textId="28962282" w:rsidR="00F90CB9" w:rsidRPr="00F90CB9" w:rsidRDefault="00F90CB9" w:rsidP="00F90CB9">
      <w:pPr>
        <w:jc w:val="center"/>
        <w:rPr>
          <w:b/>
          <w:bCs/>
          <w:sz w:val="28"/>
          <w:szCs w:val="28"/>
        </w:rPr>
      </w:pPr>
      <w:r w:rsidRPr="00F90CB9">
        <w:rPr>
          <w:b/>
          <w:bCs/>
          <w:sz w:val="28"/>
          <w:szCs w:val="28"/>
        </w:rPr>
        <w:t>Appendix E</w:t>
      </w:r>
    </w:p>
    <w:p w14:paraId="116A54F8" w14:textId="77777777" w:rsidR="00F90CB9" w:rsidRPr="006A7D44" w:rsidRDefault="00F90CB9" w:rsidP="00F90CB9">
      <w:pPr>
        <w:jc w:val="center"/>
      </w:pPr>
    </w:p>
    <w:p w14:paraId="65D39F70" w14:textId="0763BA6A" w:rsidR="00D46CAF" w:rsidRPr="00F90CB9" w:rsidRDefault="00D46CAF" w:rsidP="00F90CB9">
      <w:pPr>
        <w:jc w:val="center"/>
        <w:rPr>
          <w:b/>
          <w:bCs/>
          <w:sz w:val="26"/>
          <w:szCs w:val="26"/>
        </w:rPr>
      </w:pPr>
      <w:r w:rsidRPr="00F90CB9">
        <w:rPr>
          <w:b/>
          <w:bCs/>
          <w:sz w:val="26"/>
          <w:szCs w:val="26"/>
        </w:rPr>
        <w:t xml:space="preserve">Board of Regent </w:t>
      </w:r>
      <w:r w:rsidR="00F90CB9" w:rsidRPr="00F90CB9">
        <w:rPr>
          <w:b/>
          <w:bCs/>
          <w:sz w:val="26"/>
          <w:szCs w:val="26"/>
        </w:rPr>
        <w:t>Policy</w:t>
      </w:r>
    </w:p>
    <w:p w14:paraId="12B09985" w14:textId="77777777" w:rsidR="006A7D44" w:rsidRDefault="006A7D44" w:rsidP="00F90CB9">
      <w:pPr>
        <w:rPr>
          <w:szCs w:val="24"/>
        </w:rPr>
      </w:pPr>
    </w:p>
    <w:p w14:paraId="029869BA" w14:textId="0A98603C" w:rsidR="00D46CAF" w:rsidRPr="00F90CB9" w:rsidRDefault="00D46CAF" w:rsidP="00F90CB9">
      <w:pPr>
        <w:rPr>
          <w:b/>
          <w:bCs/>
          <w:sz w:val="22"/>
        </w:rPr>
      </w:pPr>
      <w:r w:rsidRPr="00F90CB9">
        <w:rPr>
          <w:b/>
          <w:bCs/>
          <w:sz w:val="22"/>
        </w:rPr>
        <w:t xml:space="preserve">3.2.1.1 Corps of Instruction </w:t>
      </w:r>
    </w:p>
    <w:p w14:paraId="2C1CB679" w14:textId="26B2968D" w:rsidR="00D46CAF" w:rsidRPr="00F90CB9" w:rsidRDefault="00D46CAF" w:rsidP="00F90CB9">
      <w:pPr>
        <w:rPr>
          <w:sz w:val="22"/>
        </w:rPr>
      </w:pPr>
      <w:r w:rsidRPr="00F90CB9">
        <w:rPr>
          <w:sz w:val="22"/>
        </w:rPr>
        <w:t xml:space="preserve">Full-time professors, associate professors, assistant professors, instructors, lecturers, senior lecturers, principal lecturers, and teaching personnel with such other titles as may be approved by the Board, shall be the Corps of Instruction. Full-time research and extension personnel and duly certified librarians will be included in the Corps of Instruction </w:t>
      </w:r>
      <w:proofErr w:type="gramStart"/>
      <w:r w:rsidRPr="00F90CB9">
        <w:rPr>
          <w:sz w:val="22"/>
        </w:rPr>
        <w:t>on the basis of</w:t>
      </w:r>
      <w:proofErr w:type="gramEnd"/>
      <w:r w:rsidRPr="00F90CB9">
        <w:rPr>
          <w:sz w:val="22"/>
        </w:rPr>
        <w:t xml:space="preserve"> comparable training. Persons holding part-time and adjunct appointments or other honorary titles shall not </w:t>
      </w:r>
      <w:proofErr w:type="gramStart"/>
      <w:r w:rsidRPr="00F90CB9">
        <w:rPr>
          <w:sz w:val="22"/>
        </w:rPr>
        <w:t>be considered to be</w:t>
      </w:r>
      <w:proofErr w:type="gramEnd"/>
      <w:r w:rsidRPr="00F90CB9">
        <w:rPr>
          <w:sz w:val="22"/>
        </w:rPr>
        <w:t xml:space="preserve"> members of the faculty.</w:t>
      </w:r>
    </w:p>
    <w:p w14:paraId="0C8D6043" w14:textId="77777777" w:rsidR="006A7D44" w:rsidRPr="00F90CB9" w:rsidRDefault="006A7D44" w:rsidP="00F90CB9">
      <w:pPr>
        <w:rPr>
          <w:sz w:val="22"/>
        </w:rPr>
      </w:pPr>
    </w:p>
    <w:p w14:paraId="2D6F5199" w14:textId="52510E24" w:rsidR="00D46CAF" w:rsidRPr="00F90CB9" w:rsidRDefault="006A7D44" w:rsidP="00F90CB9">
      <w:pPr>
        <w:jc w:val="center"/>
        <w:rPr>
          <w:b/>
          <w:bCs/>
          <w:sz w:val="26"/>
          <w:szCs w:val="26"/>
        </w:rPr>
      </w:pPr>
      <w:r w:rsidRPr="00F90CB9">
        <w:rPr>
          <w:b/>
          <w:bCs/>
          <w:sz w:val="26"/>
          <w:szCs w:val="26"/>
        </w:rPr>
        <w:t xml:space="preserve">University </w:t>
      </w:r>
      <w:r w:rsidR="00D46CAF" w:rsidRPr="00F90CB9">
        <w:rPr>
          <w:b/>
          <w:bCs/>
          <w:sz w:val="26"/>
          <w:szCs w:val="26"/>
        </w:rPr>
        <w:t>Senate By</w:t>
      </w:r>
      <w:r w:rsidRPr="00F90CB9">
        <w:rPr>
          <w:b/>
          <w:bCs/>
          <w:sz w:val="26"/>
          <w:szCs w:val="26"/>
        </w:rPr>
        <w:t>l</w:t>
      </w:r>
      <w:r w:rsidR="00D46CAF" w:rsidRPr="00F90CB9">
        <w:rPr>
          <w:b/>
          <w:bCs/>
          <w:sz w:val="26"/>
          <w:szCs w:val="26"/>
        </w:rPr>
        <w:t>aws</w:t>
      </w:r>
    </w:p>
    <w:p w14:paraId="0132CAD0" w14:textId="77777777" w:rsidR="006A7D44" w:rsidRPr="00F90CB9" w:rsidRDefault="006A7D44" w:rsidP="00F90CB9">
      <w:pPr>
        <w:rPr>
          <w:sz w:val="22"/>
        </w:rPr>
      </w:pPr>
    </w:p>
    <w:p w14:paraId="229A17E0" w14:textId="77777777" w:rsidR="00D46CAF" w:rsidRPr="00F90CB9" w:rsidRDefault="00D46CAF" w:rsidP="00F90CB9">
      <w:pPr>
        <w:rPr>
          <w:sz w:val="22"/>
        </w:rPr>
      </w:pPr>
      <w:r w:rsidRPr="00F90CB9">
        <w:rPr>
          <w:sz w:val="22"/>
        </w:rPr>
        <w:t xml:space="preserve">II.Section2. </w:t>
      </w:r>
      <w:r w:rsidRPr="00F90CB9">
        <w:rPr>
          <w:i/>
          <w:smallCaps/>
          <w:sz w:val="22"/>
          <w:u w:val="single"/>
        </w:rPr>
        <w:t>Election of Elected Faculty Senators</w:t>
      </w:r>
      <w:r w:rsidRPr="00F90CB9">
        <w:rPr>
          <w:sz w:val="22"/>
        </w:rPr>
        <w:t>.</w:t>
      </w:r>
    </w:p>
    <w:p w14:paraId="0C92B62F" w14:textId="77777777" w:rsidR="00D46CAF" w:rsidRPr="00F90CB9" w:rsidRDefault="00D46CAF" w:rsidP="00F90CB9">
      <w:pPr>
        <w:rPr>
          <w:sz w:val="22"/>
        </w:rPr>
      </w:pPr>
      <w:r w:rsidRPr="00F90CB9">
        <w:rPr>
          <w:sz w:val="22"/>
        </w:rPr>
        <w:t>II.Section</w:t>
      </w:r>
      <w:proofErr w:type="gramStart"/>
      <w:r w:rsidRPr="00F90CB9">
        <w:rPr>
          <w:sz w:val="22"/>
        </w:rPr>
        <w:t>2.A.</w:t>
      </w:r>
      <w:proofErr w:type="gramEnd"/>
      <w:r w:rsidRPr="00F90CB9">
        <w:rPr>
          <w:sz w:val="22"/>
        </w:rPr>
        <w:t xml:space="preserve"> </w:t>
      </w:r>
      <w:r w:rsidRPr="00F90CB9">
        <w:rPr>
          <w:i/>
          <w:sz w:val="22"/>
          <w:u w:val="single"/>
        </w:rPr>
        <w:t>Elected Faculty Senators</w:t>
      </w:r>
      <w:r w:rsidRPr="00F90CB9">
        <w:rPr>
          <w:sz w:val="22"/>
        </w:rPr>
        <w:t>. The thirty-seven (37) elected faculty senators shall be determined as follows.</w:t>
      </w:r>
    </w:p>
    <w:p w14:paraId="7363D953" w14:textId="77777777" w:rsidR="00D46CAF" w:rsidRPr="00F90CB9" w:rsidRDefault="00D46CAF" w:rsidP="00F90CB9">
      <w:pPr>
        <w:rPr>
          <w:sz w:val="22"/>
        </w:rPr>
      </w:pPr>
      <w:r w:rsidRPr="00F90CB9">
        <w:rPr>
          <w:sz w:val="22"/>
        </w:rPr>
        <w:t>II.Section</w:t>
      </w:r>
      <w:proofErr w:type="gramStart"/>
      <w:r w:rsidRPr="00F90CB9">
        <w:rPr>
          <w:sz w:val="22"/>
        </w:rPr>
        <w:t>2.A.</w:t>
      </w:r>
      <w:proofErr w:type="gramEnd"/>
      <w:r w:rsidRPr="00F90CB9">
        <w:rPr>
          <w:sz w:val="22"/>
        </w:rPr>
        <w:t xml:space="preserve">1. </w:t>
      </w:r>
      <w:r w:rsidRPr="00F90CB9">
        <w:rPr>
          <w:i/>
          <w:sz w:val="22"/>
          <w:u w:val="single"/>
        </w:rPr>
        <w:t>Corps of Instruction List</w:t>
      </w:r>
      <w:r w:rsidRPr="00F90CB9">
        <w:rPr>
          <w:sz w:val="22"/>
        </w:rPr>
        <w:t xml:space="preserve">. By September 15 of each academic year, the Executive Committee shall obtain from the Office of Academic Affairs a list of the faculty who are members of the Corps of Instruction. This list shall also indicate the academic unit [College or Library] to which each member of the Corps of Instruction is assigned. The Executive Committee shall apportion thirty-four (34) of the elected faculty senator positions among the Colleges and the Library in a manner consistent with </w:t>
      </w:r>
      <w:proofErr w:type="gramStart"/>
      <w:r w:rsidRPr="00F90CB9">
        <w:rPr>
          <w:sz w:val="22"/>
        </w:rPr>
        <w:t>II.Section</w:t>
      </w:r>
      <w:proofErr w:type="gramEnd"/>
      <w:r w:rsidRPr="00F90CB9">
        <w:rPr>
          <w:sz w:val="22"/>
        </w:rPr>
        <w:t>2.A.2. Each of the remaining three (3) elected faculty senator positions shall be designated as an at-</w:t>
      </w:r>
      <w:proofErr w:type="gramStart"/>
      <w:r w:rsidRPr="00F90CB9">
        <w:rPr>
          <w:sz w:val="22"/>
        </w:rPr>
        <w:t>large elected</w:t>
      </w:r>
      <w:proofErr w:type="gramEnd"/>
      <w:r w:rsidRPr="00F90CB9">
        <w:rPr>
          <w:sz w:val="22"/>
        </w:rPr>
        <w:t xml:space="preserve"> faculty senator position representing the entire membership of the Corps of Instruction. For each elected faculty senator position, only members of the Corps of Instruction who are also members of the designated constituency of that elected faculty senator position are eligible to vote.</w:t>
      </w:r>
    </w:p>
    <w:p w14:paraId="58954474" w14:textId="77777777" w:rsidR="00D46CAF" w:rsidRPr="00F90CB9" w:rsidRDefault="00D46CAF" w:rsidP="00F90CB9">
      <w:pPr>
        <w:rPr>
          <w:sz w:val="22"/>
        </w:rPr>
      </w:pPr>
      <w:r w:rsidRPr="00F90CB9">
        <w:rPr>
          <w:sz w:val="22"/>
        </w:rPr>
        <w:t>II.Section</w:t>
      </w:r>
      <w:proofErr w:type="gramStart"/>
      <w:r w:rsidRPr="00F90CB9">
        <w:rPr>
          <w:sz w:val="22"/>
        </w:rPr>
        <w:t>2.A.</w:t>
      </w:r>
      <w:proofErr w:type="gramEnd"/>
      <w:r w:rsidRPr="00F90CB9">
        <w:rPr>
          <w:sz w:val="22"/>
        </w:rPr>
        <w:t xml:space="preserve">2. </w:t>
      </w:r>
      <w:r w:rsidRPr="00F90CB9">
        <w:rPr>
          <w:i/>
          <w:sz w:val="22"/>
          <w:u w:val="single"/>
        </w:rPr>
        <w:t>Apportionment</w:t>
      </w:r>
      <w:r w:rsidRPr="00F90CB9">
        <w:rPr>
          <w:sz w:val="22"/>
        </w:rPr>
        <w:t>. The exact number of elected faculty senator positions apportioned to each academic unit shall be determined by the Executive Committee and announced to the University Senate by October 1. Each academic unit must be apportioned at least two elected faculty senator positions.</w:t>
      </w:r>
    </w:p>
    <w:p w14:paraId="7170075B" w14:textId="77777777" w:rsidR="00D46CAF" w:rsidRPr="00F90CB9" w:rsidRDefault="00D46CAF" w:rsidP="00F90CB9">
      <w:pPr>
        <w:rPr>
          <w:sz w:val="22"/>
        </w:rPr>
      </w:pPr>
      <w:r w:rsidRPr="00F90CB9">
        <w:rPr>
          <w:sz w:val="22"/>
        </w:rPr>
        <w:t>II.Section</w:t>
      </w:r>
      <w:proofErr w:type="gramStart"/>
      <w:r w:rsidRPr="00F90CB9">
        <w:rPr>
          <w:sz w:val="22"/>
        </w:rPr>
        <w:t>2.A.</w:t>
      </w:r>
      <w:proofErr w:type="gramEnd"/>
      <w:r w:rsidRPr="00F90CB9">
        <w:rPr>
          <w:sz w:val="22"/>
        </w:rPr>
        <w:t xml:space="preserve">3. </w:t>
      </w:r>
      <w:r w:rsidRPr="00F90CB9">
        <w:rPr>
          <w:i/>
          <w:sz w:val="22"/>
          <w:u w:val="single"/>
        </w:rPr>
        <w:t>Election Process</w:t>
      </w:r>
      <w:r w:rsidRPr="00F90CB9">
        <w:rPr>
          <w:sz w:val="22"/>
        </w:rPr>
        <w:t xml:space="preserve">. The faculty of each College and the Library shall determine a constituency and an election procedure for each elected faculty senator position apportioned to their respective academic unit, subject to the eligibility criteria and term of service specified in </w:t>
      </w:r>
      <w:proofErr w:type="gramStart"/>
      <w:r w:rsidRPr="00F90CB9">
        <w:rPr>
          <w:sz w:val="22"/>
        </w:rPr>
        <w:t>II.Section</w:t>
      </w:r>
      <w:proofErr w:type="gramEnd"/>
      <w:r w:rsidRPr="00F90CB9">
        <w:rPr>
          <w:sz w:val="22"/>
        </w:rPr>
        <w:t xml:space="preserve">1.A.2 and the voting eligibility criteria specified in II.Section2.A.1. College Deans and the University Librarian shall ensure that (1) the </w:t>
      </w:r>
      <w:proofErr w:type="gramStart"/>
      <w:r w:rsidRPr="00F90CB9">
        <w:rPr>
          <w:sz w:val="22"/>
        </w:rPr>
        <w:t>aforementioned election</w:t>
      </w:r>
      <w:proofErr w:type="gramEnd"/>
      <w:r w:rsidRPr="00F90CB9">
        <w:rPr>
          <w:sz w:val="22"/>
        </w:rPr>
        <w:t xml:space="preserve"> procedure and specification of the constituencies from their respective academic unit are submitted in writing to the Executive Committee no later than December 1 and (2) the elections within their unit are implemented according to unit procedures and the results are reported to the Executive Committee no later than February 1. These procedures and results shall be archived in an appropriate format. The results of these elections shall be announced as indicated in III.Section3.</w:t>
      </w:r>
    </w:p>
    <w:p w14:paraId="71D71981" w14:textId="77777777" w:rsidR="00D46CAF" w:rsidRPr="00CD16B0" w:rsidRDefault="00D46CAF" w:rsidP="00F90CB9">
      <w:r w:rsidRPr="00F90CB9">
        <w:rPr>
          <w:sz w:val="22"/>
        </w:rPr>
        <w:t>II.Section</w:t>
      </w:r>
      <w:proofErr w:type="gramStart"/>
      <w:r w:rsidRPr="00F90CB9">
        <w:rPr>
          <w:sz w:val="22"/>
        </w:rPr>
        <w:t>2.A.</w:t>
      </w:r>
      <w:proofErr w:type="gramEnd"/>
      <w:r w:rsidRPr="00F90CB9">
        <w:rPr>
          <w:sz w:val="22"/>
        </w:rPr>
        <w:t xml:space="preserve">4. </w:t>
      </w:r>
      <w:r w:rsidRPr="00F90CB9">
        <w:rPr>
          <w:i/>
          <w:sz w:val="22"/>
          <w:u w:val="single"/>
        </w:rPr>
        <w:t>At-Large</w:t>
      </w:r>
      <w:r w:rsidRPr="00F90CB9">
        <w:rPr>
          <w:sz w:val="22"/>
        </w:rPr>
        <w:t xml:space="preserve">. The Executive Committee shall determine an election procedure and conduct the elections for each of the at-large elected faculty senator positions subject to the eligibility criteria and term of service specified in </w:t>
      </w:r>
      <w:proofErr w:type="gramStart"/>
      <w:r w:rsidRPr="00F90CB9">
        <w:rPr>
          <w:sz w:val="22"/>
        </w:rPr>
        <w:t>II.Section</w:t>
      </w:r>
      <w:proofErr w:type="gramEnd"/>
      <w:r w:rsidRPr="00F90CB9">
        <w:rPr>
          <w:sz w:val="22"/>
        </w:rPr>
        <w:t>1.A.2 and the voting eligibility criteria specified in II.Section2.A.1. The results of this election shall be announced as indicated in III.Section3.</w:t>
      </w:r>
    </w:p>
    <w:p w14:paraId="63FA55FC" w14:textId="77777777" w:rsidR="00D46CAF" w:rsidRDefault="00D46CAF" w:rsidP="00F90CB9"/>
    <w:sectPr w:rsidR="00D46CA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93DB9" w14:textId="77777777" w:rsidR="001E5BC6" w:rsidRDefault="001E5BC6" w:rsidP="00F90CB9">
      <w:pPr>
        <w:spacing w:line="240" w:lineRule="auto"/>
      </w:pPr>
      <w:r>
        <w:separator/>
      </w:r>
    </w:p>
  </w:endnote>
  <w:endnote w:type="continuationSeparator" w:id="0">
    <w:p w14:paraId="5BF45C1F" w14:textId="77777777" w:rsidR="001E5BC6" w:rsidRDefault="001E5BC6" w:rsidP="00F90C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625C8" w14:textId="77777777" w:rsidR="001E5BC6" w:rsidRDefault="001E5BC6" w:rsidP="00F90CB9">
      <w:pPr>
        <w:spacing w:line="240" w:lineRule="auto"/>
      </w:pPr>
      <w:r>
        <w:separator/>
      </w:r>
    </w:p>
  </w:footnote>
  <w:footnote w:type="continuationSeparator" w:id="0">
    <w:p w14:paraId="415D741D" w14:textId="77777777" w:rsidR="001E5BC6" w:rsidRDefault="001E5BC6" w:rsidP="00F90CB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CAF"/>
    <w:rsid w:val="001A34FA"/>
    <w:rsid w:val="001E5BC6"/>
    <w:rsid w:val="002B0C8B"/>
    <w:rsid w:val="006A7D44"/>
    <w:rsid w:val="00971A61"/>
    <w:rsid w:val="00D46CAF"/>
    <w:rsid w:val="00F90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B6665"/>
  <w15:chartTrackingRefBased/>
  <w15:docId w15:val="{BD78F65A-94C0-426F-9AA6-D7C451747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D46CAF"/>
    <w:pPr>
      <w:spacing w:before="100" w:beforeAutospacing="1" w:after="100" w:afterAutospacing="1" w:line="240" w:lineRule="auto"/>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46CAF"/>
    <w:rPr>
      <w:rFonts w:eastAsia="Times New Roman"/>
      <w:b/>
      <w:bCs/>
      <w:sz w:val="27"/>
      <w:szCs w:val="27"/>
    </w:rPr>
  </w:style>
  <w:style w:type="paragraph" w:styleId="NormalWeb">
    <w:name w:val="Normal (Web)"/>
    <w:basedOn w:val="Normal"/>
    <w:uiPriority w:val="99"/>
    <w:semiHidden/>
    <w:unhideWhenUsed/>
    <w:rsid w:val="00D46CAF"/>
    <w:pPr>
      <w:spacing w:before="100" w:beforeAutospacing="1" w:after="100" w:afterAutospacing="1" w:line="240" w:lineRule="auto"/>
    </w:pPr>
    <w:rPr>
      <w:rFonts w:eastAsia="Times New Roman"/>
      <w:szCs w:val="24"/>
    </w:rPr>
  </w:style>
  <w:style w:type="paragraph" w:customStyle="1" w:styleId="ArticleSec">
    <w:name w:val="ArticleSec"/>
    <w:basedOn w:val="Normal"/>
    <w:rsid w:val="00D46CAF"/>
    <w:pPr>
      <w:spacing w:before="240" w:line="240" w:lineRule="auto"/>
      <w:ind w:left="648" w:hanging="288"/>
    </w:pPr>
    <w:rPr>
      <w:rFonts w:eastAsia="Times New Roman"/>
      <w:szCs w:val="24"/>
    </w:rPr>
  </w:style>
  <w:style w:type="paragraph" w:customStyle="1" w:styleId="ArticleSecSub">
    <w:name w:val="ArticleSecSub"/>
    <w:basedOn w:val="Normal"/>
    <w:rsid w:val="00D46CAF"/>
    <w:pPr>
      <w:spacing w:before="180" w:line="240" w:lineRule="auto"/>
      <w:ind w:left="1008" w:hanging="288"/>
    </w:pPr>
    <w:rPr>
      <w:rFonts w:eastAsia="Times New Roman"/>
      <w:szCs w:val="24"/>
    </w:rPr>
  </w:style>
  <w:style w:type="paragraph" w:customStyle="1" w:styleId="artsecsubsub">
    <w:name w:val="artsecsubsub"/>
    <w:basedOn w:val="Normal"/>
    <w:rsid w:val="00D46CAF"/>
    <w:pPr>
      <w:spacing w:before="120" w:line="240" w:lineRule="auto"/>
      <w:ind w:left="1368" w:hanging="288"/>
    </w:pPr>
    <w:rPr>
      <w:rFonts w:eastAsia="Times New Roman"/>
      <w:szCs w:val="24"/>
    </w:rPr>
  </w:style>
  <w:style w:type="paragraph" w:styleId="Header">
    <w:name w:val="header"/>
    <w:basedOn w:val="Normal"/>
    <w:link w:val="HeaderChar"/>
    <w:uiPriority w:val="99"/>
    <w:unhideWhenUsed/>
    <w:rsid w:val="00F90CB9"/>
    <w:pPr>
      <w:tabs>
        <w:tab w:val="center" w:pos="4680"/>
        <w:tab w:val="right" w:pos="9360"/>
      </w:tabs>
      <w:spacing w:line="240" w:lineRule="auto"/>
    </w:pPr>
  </w:style>
  <w:style w:type="character" w:customStyle="1" w:styleId="HeaderChar">
    <w:name w:val="Header Char"/>
    <w:basedOn w:val="DefaultParagraphFont"/>
    <w:link w:val="Header"/>
    <w:uiPriority w:val="99"/>
    <w:rsid w:val="00F90CB9"/>
  </w:style>
  <w:style w:type="paragraph" w:styleId="Footer">
    <w:name w:val="footer"/>
    <w:basedOn w:val="Normal"/>
    <w:link w:val="FooterChar"/>
    <w:uiPriority w:val="99"/>
    <w:unhideWhenUsed/>
    <w:rsid w:val="00F90CB9"/>
    <w:pPr>
      <w:tabs>
        <w:tab w:val="center" w:pos="4680"/>
        <w:tab w:val="right" w:pos="9360"/>
      </w:tabs>
      <w:spacing w:line="240" w:lineRule="auto"/>
    </w:pPr>
  </w:style>
  <w:style w:type="character" w:customStyle="1" w:styleId="FooterChar">
    <w:name w:val="Footer Char"/>
    <w:basedOn w:val="DefaultParagraphFont"/>
    <w:link w:val="Footer"/>
    <w:uiPriority w:val="99"/>
    <w:rsid w:val="00F90C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00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505</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Fowler</dc:creator>
  <cp:keywords/>
  <dc:description/>
  <cp:lastModifiedBy>Alex Blazer</cp:lastModifiedBy>
  <cp:revision>5</cp:revision>
  <dcterms:created xsi:type="dcterms:W3CDTF">2023-10-10T16:32:00Z</dcterms:created>
  <dcterms:modified xsi:type="dcterms:W3CDTF">2023-10-10T23:02:00Z</dcterms:modified>
</cp:coreProperties>
</file>