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17" w:rsidRPr="00B716A7" w:rsidRDefault="00B716A7">
      <w:pPr>
        <w:rPr>
          <w:rFonts w:ascii="Times New Roman" w:hAnsi="Times New Roman" w:cs="Times New Roman"/>
          <w:b/>
          <w:sz w:val="36"/>
          <w:szCs w:val="36"/>
        </w:rPr>
      </w:pPr>
      <w:r w:rsidRPr="00B716A7">
        <w:rPr>
          <w:rFonts w:ascii="Times New Roman" w:hAnsi="Times New Roman" w:cs="Times New Roman"/>
          <w:b/>
          <w:sz w:val="36"/>
          <w:szCs w:val="36"/>
        </w:rPr>
        <w:t>Appendix E</w:t>
      </w:r>
    </w:p>
    <w:p w:rsidR="00B716A7" w:rsidRPr="00B716A7" w:rsidRDefault="00B716A7" w:rsidP="00B716A7">
      <w:pPr>
        <w:spacing w:after="0"/>
        <w:rPr>
          <w:rFonts w:ascii="Times New Roman" w:hAnsi="Times New Roman" w:cs="Times New Roman"/>
          <w:b/>
          <w:caps/>
          <w:sz w:val="32"/>
          <w:szCs w:val="32"/>
        </w:rPr>
      </w:pPr>
      <w:r w:rsidRPr="00B716A7">
        <w:rPr>
          <w:rFonts w:ascii="Times New Roman" w:hAnsi="Times New Roman" w:cs="Times New Roman"/>
          <w:b/>
          <w:caps/>
          <w:sz w:val="32"/>
          <w:szCs w:val="32"/>
        </w:rPr>
        <w:t>Relevant Board of Regents Policy</w:t>
      </w:r>
    </w:p>
    <w:p w:rsidR="00B716A7" w:rsidRPr="00B716A7" w:rsidRDefault="00B716A7" w:rsidP="00B716A7">
      <w:pPr>
        <w:spacing w:before="120" w:after="0" w:line="240" w:lineRule="auto"/>
        <w:ind w:left="990"/>
        <w:jc w:val="both"/>
        <w:outlineLvl w:val="1"/>
        <w:rPr>
          <w:rFonts w:ascii="Times New Roman" w:eastAsia="Times New Roman" w:hAnsi="Times New Roman" w:cs="Times New Roman"/>
          <w:b/>
          <w:bCs/>
          <w:sz w:val="28"/>
          <w:szCs w:val="28"/>
        </w:rPr>
      </w:pPr>
      <w:r w:rsidRPr="00B716A7">
        <w:rPr>
          <w:rFonts w:ascii="Times New Roman" w:eastAsia="Times New Roman" w:hAnsi="Times New Roman" w:cs="Times New Roman"/>
          <w:b/>
          <w:bCs/>
          <w:sz w:val="28"/>
          <w:szCs w:val="28"/>
        </w:rPr>
        <w:t xml:space="preserve">3.2.1 Faculty Membership </w:t>
      </w:r>
      <w:r w:rsidRPr="00B716A7">
        <w:rPr>
          <w:rFonts w:ascii="Times New Roman" w:eastAsia="Times New Roman" w:hAnsi="Times New Roman" w:cs="Times New Roman"/>
          <w:i/>
          <w:iCs/>
          <w:sz w:val="28"/>
          <w:szCs w:val="28"/>
        </w:rPr>
        <w:t>(Last Modified on November 5, 2009)</w:t>
      </w:r>
    </w:p>
    <w:p w:rsidR="00B716A7" w:rsidRPr="00B716A7" w:rsidRDefault="00B716A7" w:rsidP="00B716A7">
      <w:pPr>
        <w:spacing w:before="120" w:after="0" w:line="240" w:lineRule="auto"/>
        <w:ind w:left="990"/>
        <w:jc w:val="both"/>
        <w:rPr>
          <w:rFonts w:ascii="Times New Roman" w:eastAsia="Times New Roman" w:hAnsi="Times New Roman" w:cs="Times New Roman"/>
          <w:sz w:val="28"/>
          <w:szCs w:val="28"/>
        </w:rPr>
      </w:pPr>
      <w:r w:rsidRPr="00B716A7">
        <w:rPr>
          <w:rFonts w:ascii="Times New Roman" w:eastAsia="Times New Roman" w:hAnsi="Times New Roman" w:cs="Times New Roman"/>
          <w:sz w:val="28"/>
          <w:szCs w:val="28"/>
        </w:rPr>
        <w:t>In all institutions, the faculty will consist of the corps of instruction and the administrative officers.</w:t>
      </w:r>
    </w:p>
    <w:p w:rsidR="00B716A7" w:rsidRPr="00B716A7" w:rsidRDefault="00B716A7" w:rsidP="00B716A7">
      <w:pPr>
        <w:spacing w:before="120" w:after="0" w:line="240" w:lineRule="auto"/>
        <w:ind w:left="990"/>
        <w:jc w:val="both"/>
        <w:outlineLvl w:val="2"/>
        <w:rPr>
          <w:rFonts w:ascii="Times New Roman" w:eastAsia="Times New Roman" w:hAnsi="Times New Roman" w:cs="Times New Roman"/>
          <w:b/>
          <w:bCs/>
          <w:sz w:val="28"/>
          <w:szCs w:val="28"/>
        </w:rPr>
      </w:pPr>
      <w:r w:rsidRPr="00B716A7">
        <w:rPr>
          <w:rFonts w:ascii="Times New Roman" w:eastAsia="Times New Roman" w:hAnsi="Times New Roman" w:cs="Times New Roman"/>
          <w:b/>
          <w:bCs/>
          <w:sz w:val="28"/>
          <w:szCs w:val="28"/>
        </w:rPr>
        <w:t xml:space="preserve">3.2.1.1 Corps of Instruction </w:t>
      </w:r>
    </w:p>
    <w:p w:rsidR="00B716A7" w:rsidRPr="00B716A7" w:rsidRDefault="00B716A7" w:rsidP="00B716A7">
      <w:pPr>
        <w:spacing w:before="120" w:after="0" w:line="240" w:lineRule="auto"/>
        <w:ind w:left="990"/>
        <w:jc w:val="both"/>
        <w:rPr>
          <w:rFonts w:ascii="Times New Roman" w:eastAsia="Times New Roman" w:hAnsi="Times New Roman" w:cs="Times New Roman"/>
          <w:sz w:val="28"/>
          <w:szCs w:val="28"/>
        </w:rPr>
      </w:pPr>
      <w:r w:rsidRPr="00B716A7">
        <w:rPr>
          <w:rFonts w:ascii="Times New Roman" w:eastAsia="Times New Roman" w:hAnsi="Times New Roman" w:cs="Times New Roman"/>
          <w:sz w:val="28"/>
          <w:szCs w:val="28"/>
        </w:rPr>
        <w:t>Full-time professors, associate professors, assistant professors, instructors, lecturers, senior lecturers, and teaching personnel with such other titles as may be approved by the Board, shall be the Corps of Instruction. Full-time research and extension personnel and duly certified librarians will be included in the Corps of Instruction on the basis of comparable training. Persons holding adjunct appointments or other honorary titles shall not be considered to be members of the faculty.</w:t>
      </w:r>
    </w:p>
    <w:p w:rsidR="00B716A7" w:rsidRPr="00B716A7" w:rsidRDefault="00B716A7" w:rsidP="00B716A7">
      <w:pPr>
        <w:spacing w:before="240" w:after="0"/>
        <w:rPr>
          <w:rFonts w:ascii="Times New Roman" w:hAnsi="Times New Roman" w:cs="Times New Roman"/>
          <w:b/>
          <w:caps/>
          <w:sz w:val="28"/>
          <w:szCs w:val="28"/>
        </w:rPr>
      </w:pPr>
      <w:r w:rsidRPr="00B716A7">
        <w:rPr>
          <w:rFonts w:ascii="Times New Roman" w:hAnsi="Times New Roman" w:cs="Times New Roman"/>
          <w:b/>
          <w:caps/>
          <w:sz w:val="32"/>
          <w:szCs w:val="32"/>
        </w:rPr>
        <w:t>Relevant University Senate Bylaws</w:t>
      </w:r>
    </w:p>
    <w:p w:rsidR="00B716A7" w:rsidRPr="00B716A7" w:rsidRDefault="00B716A7" w:rsidP="00B716A7">
      <w:pPr>
        <w:pStyle w:val="artsecsubsub"/>
        <w:ind w:left="1260"/>
        <w:jc w:val="both"/>
        <w:rPr>
          <w:sz w:val="28"/>
          <w:szCs w:val="28"/>
        </w:rPr>
      </w:pPr>
      <w:r w:rsidRPr="00B716A7">
        <w:rPr>
          <w:sz w:val="28"/>
          <w:szCs w:val="28"/>
        </w:rPr>
        <w:t xml:space="preserve">II.Section1.A.2. </w:t>
      </w:r>
      <w:r w:rsidRPr="00B716A7">
        <w:rPr>
          <w:i/>
          <w:sz w:val="28"/>
          <w:szCs w:val="28"/>
          <w:u w:val="single"/>
        </w:rPr>
        <w:t>Elected Faculty Senators</w:t>
      </w:r>
      <w:r w:rsidRPr="00B716A7">
        <w:rPr>
          <w:sz w:val="28"/>
          <w:szCs w:val="28"/>
        </w:rPr>
        <w:t>. The thirty-seven (37) faculty members are elected as specified in II.Section2.A. The term of service for an elected faculty senator shall be three (3) years in duration and begin with the call to order of the spring organizational meeting of the University Senate and shall continue until her/his successor assumes office. The eligibility requirements for an elected faculty senator are membership in the Corps of Instruction as detailed in II.Section2.A.1 and the completion of at least two (2) years of service at the university at the beginning of the fall semester following her/his election as a Senator.</w:t>
      </w:r>
    </w:p>
    <w:p w:rsidR="00B716A7" w:rsidRPr="00B716A7" w:rsidRDefault="00B716A7" w:rsidP="00B716A7">
      <w:pPr>
        <w:pStyle w:val="ArticleSec"/>
        <w:ind w:left="900"/>
        <w:jc w:val="both"/>
        <w:rPr>
          <w:sz w:val="28"/>
          <w:szCs w:val="28"/>
        </w:rPr>
      </w:pPr>
      <w:proofErr w:type="spellStart"/>
      <w:r w:rsidRPr="00B716A7">
        <w:rPr>
          <w:sz w:val="28"/>
          <w:szCs w:val="28"/>
        </w:rPr>
        <w:t>II.Section</w:t>
      </w:r>
      <w:proofErr w:type="spellEnd"/>
      <w:r w:rsidRPr="00B716A7">
        <w:rPr>
          <w:sz w:val="28"/>
          <w:szCs w:val="28"/>
        </w:rPr>
        <w:t xml:space="preserve"> 2. Election of Senators</w:t>
      </w:r>
    </w:p>
    <w:p w:rsidR="00B716A7" w:rsidRPr="00B716A7" w:rsidRDefault="00B716A7" w:rsidP="00B716A7">
      <w:pPr>
        <w:pStyle w:val="artsecsubsub"/>
        <w:ind w:left="1260"/>
        <w:jc w:val="both"/>
        <w:rPr>
          <w:sz w:val="28"/>
          <w:szCs w:val="28"/>
        </w:rPr>
      </w:pPr>
      <w:r w:rsidRPr="00B716A7">
        <w:rPr>
          <w:sz w:val="28"/>
          <w:szCs w:val="28"/>
        </w:rPr>
        <w:t xml:space="preserve">II.Section2.A.1. </w:t>
      </w:r>
      <w:r w:rsidRPr="00B716A7">
        <w:rPr>
          <w:i/>
          <w:sz w:val="28"/>
          <w:szCs w:val="28"/>
          <w:u w:val="single"/>
        </w:rPr>
        <w:t>Corps of Instruction List</w:t>
      </w:r>
      <w:r w:rsidRPr="00B716A7">
        <w:rPr>
          <w:sz w:val="28"/>
          <w:szCs w:val="28"/>
        </w:rPr>
        <w:t>. By September 15 of each academic year, the Executive Committee shall obtain from the Office of Academic Affairs a list of the faculty who are members of the Corps of Instruction. This list shall also indicate the academic unit [College or Library] to which each member of the Corps of Instruction is assigned. The Executive Committee shall apportion thirty-four (34) of the elected faculty senator positions among the Colleges and the Library in a manner consistent with II.Section2.A.2. Each of the remaining three (3) elected faculty senator positions shall be designated as an at-large elected faculty senator position representing the entire membership of the Corps of Instruction. For each elected faculty senator position, only members of the Corps of Instruction who are also members of the designated constituency of that elected faculty senator position are eligible to vote.</w:t>
      </w:r>
    </w:p>
    <w:p w:rsidR="00B716A7" w:rsidRPr="00B716A7" w:rsidRDefault="00B716A7" w:rsidP="00E76558">
      <w:pPr>
        <w:pStyle w:val="artsecsubsub"/>
        <w:ind w:left="1260"/>
        <w:jc w:val="both"/>
        <w:rPr>
          <w:sz w:val="28"/>
          <w:szCs w:val="28"/>
        </w:rPr>
      </w:pPr>
      <w:r w:rsidRPr="00B716A7">
        <w:rPr>
          <w:sz w:val="28"/>
          <w:szCs w:val="28"/>
        </w:rPr>
        <w:t xml:space="preserve">II.Section2.A.2. </w:t>
      </w:r>
      <w:r w:rsidRPr="00B716A7">
        <w:rPr>
          <w:i/>
          <w:sz w:val="28"/>
          <w:szCs w:val="28"/>
          <w:u w:val="single"/>
        </w:rPr>
        <w:t>Apportionment</w:t>
      </w:r>
      <w:r w:rsidRPr="00B716A7">
        <w:rPr>
          <w:sz w:val="28"/>
          <w:szCs w:val="28"/>
        </w:rPr>
        <w:t>. The exact number of elected faculty senator positions apportioned to each academic unit shall be determined by the Executive Committee and announced to the University Senate by October 1. Each academic unit must be apportioned at least two elected faculty senator positions.</w:t>
      </w:r>
      <w:bookmarkStart w:id="0" w:name="_GoBack"/>
      <w:bookmarkEnd w:id="0"/>
    </w:p>
    <w:sectPr w:rsidR="00B716A7" w:rsidRPr="00B716A7" w:rsidSect="00B71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A7"/>
    <w:rsid w:val="002B17DE"/>
    <w:rsid w:val="00561072"/>
    <w:rsid w:val="005C4D11"/>
    <w:rsid w:val="00B716A7"/>
    <w:rsid w:val="00E7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1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6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6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16A7"/>
    <w:rPr>
      <w:i/>
      <w:iCs/>
    </w:rPr>
  </w:style>
  <w:style w:type="paragraph" w:customStyle="1" w:styleId="artsecsubsub">
    <w:name w:val="artsecsubsub"/>
    <w:basedOn w:val="Normal"/>
    <w:rsid w:val="00B716A7"/>
    <w:pPr>
      <w:spacing w:before="120" w:after="0" w:line="240" w:lineRule="auto"/>
      <w:ind w:left="1368" w:hanging="288"/>
    </w:pPr>
    <w:rPr>
      <w:rFonts w:ascii="Times New Roman" w:eastAsia="Times New Roman" w:hAnsi="Times New Roman" w:cs="Times New Roman"/>
      <w:sz w:val="24"/>
      <w:szCs w:val="24"/>
    </w:rPr>
  </w:style>
  <w:style w:type="paragraph" w:customStyle="1" w:styleId="ArticleSec">
    <w:name w:val="ArticleSec"/>
    <w:basedOn w:val="Normal"/>
    <w:rsid w:val="00B716A7"/>
    <w:pPr>
      <w:spacing w:before="240" w:after="0" w:line="240" w:lineRule="auto"/>
      <w:ind w:left="648" w:hanging="28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1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6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6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16A7"/>
    <w:rPr>
      <w:i/>
      <w:iCs/>
    </w:rPr>
  </w:style>
  <w:style w:type="paragraph" w:customStyle="1" w:styleId="artsecsubsub">
    <w:name w:val="artsecsubsub"/>
    <w:basedOn w:val="Normal"/>
    <w:rsid w:val="00B716A7"/>
    <w:pPr>
      <w:spacing w:before="120" w:after="0" w:line="240" w:lineRule="auto"/>
      <w:ind w:left="1368" w:hanging="288"/>
    </w:pPr>
    <w:rPr>
      <w:rFonts w:ascii="Times New Roman" w:eastAsia="Times New Roman" w:hAnsi="Times New Roman" w:cs="Times New Roman"/>
      <w:sz w:val="24"/>
      <w:szCs w:val="24"/>
    </w:rPr>
  </w:style>
  <w:style w:type="paragraph" w:customStyle="1" w:styleId="ArticleSec">
    <w:name w:val="ArticleSec"/>
    <w:basedOn w:val="Normal"/>
    <w:rsid w:val="00B716A7"/>
    <w:pPr>
      <w:spacing w:before="240" w:after="0" w:line="240" w:lineRule="auto"/>
      <w:ind w:left="64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Nicole Declouette</cp:lastModifiedBy>
  <cp:revision>2</cp:revision>
  <dcterms:created xsi:type="dcterms:W3CDTF">2016-10-21T15:42:00Z</dcterms:created>
  <dcterms:modified xsi:type="dcterms:W3CDTF">2016-10-21T15:42:00Z</dcterms:modified>
</cp:coreProperties>
</file>