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C75940">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r w:rsidR="00211299" w:rsidRPr="00211299">
        <w:rPr>
          <w:bCs/>
          <w:smallCaps/>
          <w:sz w:val="28"/>
          <w:szCs w:val="28"/>
        </w:rPr>
        <w:t xml:space="preserve"> </w:t>
      </w:r>
      <w:r w:rsidR="00211299">
        <w:rPr>
          <w:bCs/>
          <w:smallCaps/>
          <w:sz w:val="28"/>
          <w:szCs w:val="28"/>
        </w:rPr>
        <w:t>with Standing Committee Chairs</w:t>
      </w:r>
    </w:p>
    <w:p w:rsidR="0014666D" w:rsidRPr="00B11C50" w:rsidRDefault="0014666D" w:rsidP="00C75940">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FA4093">
        <w:rPr>
          <w:bCs/>
          <w:smallCaps/>
          <w:sz w:val="28"/>
          <w:szCs w:val="28"/>
        </w:rPr>
        <w:t>3 October</w:t>
      </w:r>
      <w:r w:rsidR="00647006">
        <w:rPr>
          <w:bCs/>
          <w:smallCaps/>
          <w:sz w:val="28"/>
          <w:szCs w:val="28"/>
        </w:rPr>
        <w:t xml:space="preserve"> </w:t>
      </w:r>
      <w:r w:rsidR="00973B2D">
        <w:rPr>
          <w:bCs/>
          <w:smallCaps/>
          <w:sz w:val="28"/>
          <w:szCs w:val="28"/>
        </w:rPr>
        <w:t>201</w:t>
      </w:r>
      <w:r w:rsidR="00B75BF5">
        <w:rPr>
          <w:bCs/>
          <w:smallCaps/>
          <w:sz w:val="28"/>
          <w:szCs w:val="28"/>
        </w:rPr>
        <w:t>4</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973FD5" w:rsidRPr="00866471" w:rsidRDefault="0014666D" w:rsidP="00C75940">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rsidP="00C75940">
      <w:pPr>
        <w:rPr>
          <w:b/>
          <w:bCs/>
          <w:sz w:val="28"/>
          <w:szCs w:val="28"/>
        </w:rPr>
      </w:pP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rsidP="00C75940">
            <w:pPr>
              <w:rPr>
                <w:sz w:val="20"/>
              </w:rPr>
            </w:pPr>
          </w:p>
          <w:p w:rsidR="00973FD5" w:rsidRPr="00B11C50" w:rsidRDefault="00973FD5" w:rsidP="0085220B">
            <w:pPr>
              <w:rPr>
                <w:b/>
                <w:sz w:val="28"/>
                <w:szCs w:val="28"/>
              </w:rPr>
            </w:pPr>
            <w:r w:rsidRPr="00750727">
              <w:rPr>
                <w:b/>
                <w:bCs/>
                <w:smallCaps/>
                <w:sz w:val="28"/>
                <w:szCs w:val="28"/>
              </w:rPr>
              <w:t>M</w:t>
            </w:r>
            <w:r w:rsidR="00750727" w:rsidRPr="00750727">
              <w:rPr>
                <w:b/>
                <w:bCs/>
                <w:smallCaps/>
                <w:sz w:val="28"/>
                <w:szCs w:val="28"/>
              </w:rPr>
              <w:t>embers</w:t>
            </w:r>
            <w:r w:rsidR="00F46340">
              <w:rPr>
                <w:b/>
                <w:sz w:val="28"/>
                <w:szCs w:val="28"/>
              </w:rPr>
              <w:t xml:space="preserve">                                </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F46340">
              <w:rPr>
                <w:b/>
                <w:sz w:val="28"/>
                <w:szCs w:val="28"/>
              </w:rPr>
              <w:t xml:space="preserve"> </w:t>
            </w:r>
            <w:r w:rsidR="00FB54A6">
              <w:rPr>
                <w:b/>
                <w:sz w:val="28"/>
                <w:szCs w:val="28"/>
              </w:rPr>
              <w:t>“A” denotes</w:t>
            </w:r>
            <w:r w:rsidR="0014666D" w:rsidRPr="00B11C50">
              <w:rPr>
                <w:b/>
                <w:sz w:val="28"/>
                <w:szCs w:val="28"/>
              </w:rPr>
              <w:t xml:space="preserve"> Absent,</w:t>
            </w:r>
            <w:r w:rsidR="0085220B">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211299" w:rsidTr="00B37796">
        <w:trPr>
          <w:trHeight w:val="243"/>
        </w:trPr>
        <w:tc>
          <w:tcPr>
            <w:tcW w:w="720" w:type="dxa"/>
            <w:tcBorders>
              <w:top w:val="thinThickSmallGap" w:sz="24" w:space="0" w:color="auto"/>
            </w:tcBorders>
            <w:vAlign w:val="center"/>
          </w:tcPr>
          <w:p w:rsidR="00211299" w:rsidRPr="006711DF" w:rsidRDefault="00FA4093" w:rsidP="00C75940">
            <w:pPr>
              <w:rPr>
                <w:sz w:val="36"/>
                <w:szCs w:val="36"/>
              </w:rPr>
            </w:pPr>
            <w:r>
              <w:rPr>
                <w:sz w:val="36"/>
                <w:szCs w:val="36"/>
              </w:rPr>
              <w:t>R</w:t>
            </w:r>
          </w:p>
        </w:tc>
        <w:tc>
          <w:tcPr>
            <w:tcW w:w="6120" w:type="dxa"/>
            <w:tcBorders>
              <w:top w:val="thinThickSmallGap" w:sz="24" w:space="0" w:color="auto"/>
            </w:tcBorders>
            <w:vAlign w:val="center"/>
          </w:tcPr>
          <w:p w:rsidR="00211299" w:rsidRPr="00055C26" w:rsidRDefault="005007F5" w:rsidP="00C75940">
            <w:r>
              <w:t>Kelli Brown (Provost)</w:t>
            </w:r>
          </w:p>
        </w:tc>
        <w:tc>
          <w:tcPr>
            <w:tcW w:w="540" w:type="dxa"/>
            <w:tcBorders>
              <w:top w:val="thinThickSmallGap" w:sz="24" w:space="0" w:color="auto"/>
            </w:tcBorders>
            <w:vAlign w:val="center"/>
          </w:tcPr>
          <w:p w:rsidR="00211299" w:rsidRPr="006711DF" w:rsidRDefault="005007F5" w:rsidP="00C75940">
            <w:pPr>
              <w:rPr>
                <w:sz w:val="36"/>
                <w:szCs w:val="36"/>
              </w:rPr>
            </w:pPr>
            <w:r>
              <w:rPr>
                <w:sz w:val="36"/>
                <w:szCs w:val="36"/>
              </w:rPr>
              <w:t>P</w:t>
            </w:r>
          </w:p>
        </w:tc>
        <w:tc>
          <w:tcPr>
            <w:tcW w:w="6660" w:type="dxa"/>
            <w:tcBorders>
              <w:top w:val="thinThickSmallGap" w:sz="24" w:space="0" w:color="auto"/>
            </w:tcBorders>
            <w:vAlign w:val="center"/>
          </w:tcPr>
          <w:p w:rsidR="00211299" w:rsidRPr="00055C26" w:rsidRDefault="005007F5" w:rsidP="005007F5">
            <w:r>
              <w:t>Susan Steele (CoHS, ECUS Chair)</w:t>
            </w:r>
          </w:p>
        </w:tc>
      </w:tr>
      <w:tr w:rsidR="00211299" w:rsidTr="00B37796">
        <w:trPr>
          <w:trHeight w:val="161"/>
        </w:trPr>
        <w:tc>
          <w:tcPr>
            <w:tcW w:w="720" w:type="dxa"/>
            <w:vAlign w:val="center"/>
          </w:tcPr>
          <w:p w:rsidR="00211299" w:rsidRPr="006711DF" w:rsidRDefault="0072343C" w:rsidP="00C75940">
            <w:pPr>
              <w:rPr>
                <w:sz w:val="36"/>
                <w:szCs w:val="36"/>
              </w:rPr>
            </w:pPr>
            <w:r>
              <w:rPr>
                <w:sz w:val="36"/>
                <w:szCs w:val="36"/>
              </w:rPr>
              <w:t>P</w:t>
            </w:r>
          </w:p>
        </w:tc>
        <w:tc>
          <w:tcPr>
            <w:tcW w:w="6120" w:type="dxa"/>
            <w:vAlign w:val="center"/>
          </w:tcPr>
          <w:p w:rsidR="00211299" w:rsidRPr="00055C26" w:rsidRDefault="005007F5" w:rsidP="005007F5">
            <w:r>
              <w:t>Ben Davis (Library)</w:t>
            </w:r>
          </w:p>
        </w:tc>
        <w:tc>
          <w:tcPr>
            <w:tcW w:w="540" w:type="dxa"/>
            <w:vAlign w:val="center"/>
          </w:tcPr>
          <w:p w:rsidR="00211299" w:rsidRPr="006711DF" w:rsidRDefault="0072343C" w:rsidP="00C75940">
            <w:pPr>
              <w:rPr>
                <w:sz w:val="36"/>
                <w:szCs w:val="36"/>
              </w:rPr>
            </w:pPr>
            <w:r>
              <w:rPr>
                <w:sz w:val="36"/>
                <w:szCs w:val="36"/>
              </w:rPr>
              <w:t>P</w:t>
            </w:r>
          </w:p>
        </w:tc>
        <w:tc>
          <w:tcPr>
            <w:tcW w:w="6660" w:type="dxa"/>
            <w:vAlign w:val="center"/>
          </w:tcPr>
          <w:p w:rsidR="00211299" w:rsidRPr="00055C26" w:rsidRDefault="005007F5" w:rsidP="005007F5">
            <w:r>
              <w:t>John Swinton (CoB, ECUS Vice-Chair)</w:t>
            </w:r>
          </w:p>
        </w:tc>
      </w:tr>
      <w:tr w:rsidR="00211299" w:rsidTr="00B37796">
        <w:trPr>
          <w:trHeight w:val="161"/>
        </w:trPr>
        <w:tc>
          <w:tcPr>
            <w:tcW w:w="720" w:type="dxa"/>
            <w:vAlign w:val="center"/>
          </w:tcPr>
          <w:p w:rsidR="00211299" w:rsidRPr="006711DF" w:rsidRDefault="005007F5" w:rsidP="00C75940">
            <w:pPr>
              <w:rPr>
                <w:sz w:val="36"/>
                <w:szCs w:val="36"/>
              </w:rPr>
            </w:pPr>
            <w:r>
              <w:rPr>
                <w:sz w:val="36"/>
                <w:szCs w:val="36"/>
              </w:rPr>
              <w:t>R</w:t>
            </w:r>
          </w:p>
        </w:tc>
        <w:tc>
          <w:tcPr>
            <w:tcW w:w="6120" w:type="dxa"/>
            <w:vAlign w:val="center"/>
          </w:tcPr>
          <w:p w:rsidR="00211299" w:rsidRPr="00055C26" w:rsidRDefault="00211299" w:rsidP="00C75940">
            <w:r>
              <w:t>Steve Dorman (</w:t>
            </w:r>
            <w:r w:rsidRPr="00055C26">
              <w:t>University President)</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5007F5" w:rsidP="005007F5">
            <w:r>
              <w:t>Tom Toney</w:t>
            </w:r>
            <w:r w:rsidR="00211299">
              <w:t xml:space="preserve"> (Co</w:t>
            </w:r>
            <w:r>
              <w:t>A</w:t>
            </w:r>
            <w:r w:rsidR="00211299">
              <w:t xml:space="preserve">S, </w:t>
            </w:r>
            <w:r>
              <w:t xml:space="preserve">FAPC </w:t>
            </w:r>
            <w:r w:rsidR="00211299">
              <w:t>Chair)</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5007F5" w:rsidP="005007F5">
            <w:r>
              <w:t>Macon McGinley</w:t>
            </w:r>
            <w:r w:rsidR="00211299">
              <w:t xml:space="preserve"> (CoAS, </w:t>
            </w:r>
            <w:r>
              <w:t>SA</w:t>
            </w:r>
            <w:r w:rsidR="00211299">
              <w:t>PC Chair)</w:t>
            </w:r>
          </w:p>
        </w:tc>
        <w:tc>
          <w:tcPr>
            <w:tcW w:w="540" w:type="dxa"/>
            <w:vAlign w:val="center"/>
          </w:tcPr>
          <w:p w:rsidR="00211299" w:rsidRPr="006711DF" w:rsidRDefault="00211299" w:rsidP="00C75940">
            <w:pPr>
              <w:rPr>
                <w:sz w:val="36"/>
                <w:szCs w:val="36"/>
              </w:rPr>
            </w:pPr>
            <w:r w:rsidRPr="006711DF">
              <w:rPr>
                <w:sz w:val="36"/>
                <w:szCs w:val="36"/>
              </w:rPr>
              <w:t>P</w:t>
            </w:r>
          </w:p>
        </w:tc>
        <w:tc>
          <w:tcPr>
            <w:tcW w:w="6660" w:type="dxa"/>
            <w:vAlign w:val="center"/>
          </w:tcPr>
          <w:p w:rsidR="00211299" w:rsidRPr="00055C26" w:rsidRDefault="00211299" w:rsidP="00C75940">
            <w:r>
              <w:t>Craig Turner (CoAS, ECUS Secretary)</w:t>
            </w:r>
          </w:p>
        </w:tc>
      </w:tr>
      <w:tr w:rsidR="00211299" w:rsidTr="00B37796">
        <w:trPr>
          <w:trHeight w:val="278"/>
        </w:trPr>
        <w:tc>
          <w:tcPr>
            <w:tcW w:w="720" w:type="dxa"/>
            <w:vAlign w:val="center"/>
          </w:tcPr>
          <w:p w:rsidR="00211299" w:rsidRPr="006711DF" w:rsidRDefault="00B75BF5" w:rsidP="00C75940">
            <w:pPr>
              <w:rPr>
                <w:sz w:val="36"/>
                <w:szCs w:val="36"/>
              </w:rPr>
            </w:pPr>
            <w:r>
              <w:rPr>
                <w:sz w:val="36"/>
                <w:szCs w:val="36"/>
              </w:rPr>
              <w:t>P</w:t>
            </w:r>
          </w:p>
        </w:tc>
        <w:tc>
          <w:tcPr>
            <w:tcW w:w="6120" w:type="dxa"/>
            <w:vAlign w:val="center"/>
          </w:tcPr>
          <w:p w:rsidR="00211299" w:rsidRPr="00055C26" w:rsidRDefault="005007F5" w:rsidP="00C75940">
            <w:r>
              <w:t>Ben McMillan (CoB, RPIPC Chair)</w:t>
            </w:r>
          </w:p>
        </w:tc>
        <w:tc>
          <w:tcPr>
            <w:tcW w:w="540" w:type="dxa"/>
            <w:vAlign w:val="center"/>
          </w:tcPr>
          <w:p w:rsidR="00211299" w:rsidRPr="006711DF" w:rsidRDefault="005007F5" w:rsidP="00C75940">
            <w:pPr>
              <w:rPr>
                <w:sz w:val="36"/>
                <w:szCs w:val="36"/>
              </w:rPr>
            </w:pPr>
            <w:r>
              <w:rPr>
                <w:sz w:val="36"/>
                <w:szCs w:val="36"/>
              </w:rPr>
              <w:t>P</w:t>
            </w:r>
          </w:p>
        </w:tc>
        <w:tc>
          <w:tcPr>
            <w:tcW w:w="6660" w:type="dxa"/>
            <w:vAlign w:val="center"/>
          </w:tcPr>
          <w:p w:rsidR="00211299" w:rsidRPr="00055C26" w:rsidRDefault="005007F5" w:rsidP="005007F5">
            <w:r>
              <w:t>Stephen Wills</w:t>
            </w:r>
            <w:r w:rsidR="00211299">
              <w:t xml:space="preserve"> (Co</w:t>
            </w:r>
            <w:r>
              <w:t>E</w:t>
            </w:r>
            <w:r w:rsidR="00211299">
              <w:t xml:space="preserve">, </w:t>
            </w:r>
            <w:r>
              <w:t>CAPC Chair</w:t>
            </w:r>
            <w:r w:rsidR="00211299">
              <w:t>)</w:t>
            </w:r>
          </w:p>
        </w:tc>
      </w:tr>
      <w:tr w:rsidR="00211299" w:rsidTr="00B37796">
        <w:trPr>
          <w:trHeight w:val="278"/>
        </w:trPr>
        <w:tc>
          <w:tcPr>
            <w:tcW w:w="720" w:type="dxa"/>
            <w:vAlign w:val="center"/>
          </w:tcPr>
          <w:p w:rsidR="00211299" w:rsidRPr="006711DF" w:rsidRDefault="00211299" w:rsidP="00C75940">
            <w:pPr>
              <w:rPr>
                <w:sz w:val="36"/>
                <w:szCs w:val="36"/>
              </w:rPr>
            </w:pPr>
            <w:r>
              <w:rPr>
                <w:sz w:val="36"/>
                <w:szCs w:val="36"/>
              </w:rPr>
              <w:t>P</w:t>
            </w:r>
          </w:p>
        </w:tc>
        <w:tc>
          <w:tcPr>
            <w:tcW w:w="6120" w:type="dxa"/>
            <w:vAlign w:val="center"/>
          </w:tcPr>
          <w:p w:rsidR="00211299" w:rsidRPr="00055C26" w:rsidRDefault="00211299" w:rsidP="005007F5">
            <w:r>
              <w:t>Lyndall Muschell (CoE, ECUS Chai</w:t>
            </w:r>
            <w:r w:rsidR="005007F5">
              <w:t>r Emeritus</w:t>
            </w:r>
            <w:r>
              <w:t>)</w:t>
            </w:r>
          </w:p>
        </w:tc>
        <w:tc>
          <w:tcPr>
            <w:tcW w:w="540" w:type="dxa"/>
            <w:vAlign w:val="center"/>
          </w:tcPr>
          <w:p w:rsidR="00211299" w:rsidRPr="006711DF" w:rsidRDefault="00B75BF5" w:rsidP="00C75940">
            <w:pPr>
              <w:rPr>
                <w:sz w:val="36"/>
                <w:szCs w:val="36"/>
              </w:rPr>
            </w:pPr>
            <w:r>
              <w:rPr>
                <w:sz w:val="36"/>
                <w:szCs w:val="36"/>
              </w:rPr>
              <w:t>P</w:t>
            </w:r>
          </w:p>
        </w:tc>
        <w:tc>
          <w:tcPr>
            <w:tcW w:w="6660" w:type="dxa"/>
            <w:vAlign w:val="center"/>
          </w:tcPr>
          <w:p w:rsidR="00211299" w:rsidRPr="00055C26" w:rsidRDefault="00211299" w:rsidP="00C75940">
            <w:r>
              <w:t>Howard Woodard (CoB, APC Chair)</w:t>
            </w:r>
          </w:p>
        </w:tc>
      </w:tr>
      <w:tr w:rsidR="00211299" w:rsidTr="00B37796">
        <w:trPr>
          <w:trHeight w:val="278"/>
        </w:trPr>
        <w:tc>
          <w:tcPr>
            <w:tcW w:w="720" w:type="dxa"/>
            <w:vAlign w:val="center"/>
          </w:tcPr>
          <w:p w:rsidR="00211299" w:rsidRDefault="00211299" w:rsidP="00C75940">
            <w:pPr>
              <w:rPr>
                <w:sz w:val="20"/>
              </w:rPr>
            </w:pPr>
          </w:p>
        </w:tc>
        <w:tc>
          <w:tcPr>
            <w:tcW w:w="6120" w:type="dxa"/>
            <w:vAlign w:val="center"/>
          </w:tcPr>
          <w:p w:rsidR="00211299" w:rsidRPr="00055C26" w:rsidRDefault="00211299" w:rsidP="00C75940"/>
        </w:tc>
        <w:tc>
          <w:tcPr>
            <w:tcW w:w="540" w:type="dxa"/>
            <w:vAlign w:val="center"/>
          </w:tcPr>
          <w:p w:rsidR="00211299" w:rsidRPr="00055C26" w:rsidRDefault="00211299" w:rsidP="00C75940"/>
        </w:tc>
        <w:tc>
          <w:tcPr>
            <w:tcW w:w="6660" w:type="dxa"/>
            <w:vAlign w:val="center"/>
          </w:tcPr>
          <w:p w:rsidR="00211299" w:rsidRPr="00055C26" w:rsidRDefault="00211299" w:rsidP="00C75940"/>
        </w:tc>
      </w:tr>
      <w:tr w:rsidR="00211299"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9231DE" w:rsidRDefault="00211299" w:rsidP="00C75940">
            <w:pPr>
              <w:pStyle w:val="Heading1"/>
              <w:rPr>
                <w:smallCaps/>
                <w:sz w:val="28"/>
                <w:szCs w:val="28"/>
              </w:rPr>
            </w:pPr>
            <w:r w:rsidRPr="00750727">
              <w:rPr>
                <w:smallCaps/>
                <w:sz w:val="28"/>
                <w:szCs w:val="28"/>
              </w:rPr>
              <w:t>Guests</w:t>
            </w:r>
            <w:r>
              <w:rPr>
                <w:smallCaps/>
                <w:sz w:val="28"/>
                <w:szCs w:val="28"/>
              </w:rPr>
              <w:t>:</w:t>
            </w:r>
          </w:p>
          <w:p w:rsidR="00BE70A8" w:rsidRDefault="005007F5" w:rsidP="005007F5">
            <w:pPr>
              <w:pStyle w:val="Heading1"/>
              <w:rPr>
                <w:b w:val="0"/>
              </w:rPr>
            </w:pPr>
            <w:r>
              <w:rPr>
                <w:b w:val="0"/>
              </w:rPr>
              <w:t>Carter Shadden</w:t>
            </w:r>
            <w:r w:rsidR="00211299">
              <w:rPr>
                <w:b w:val="0"/>
              </w:rPr>
              <w:t xml:space="preserve"> (Graduate Assistant of the 201</w:t>
            </w:r>
            <w:r>
              <w:rPr>
                <w:b w:val="0"/>
              </w:rPr>
              <w:t>4</w:t>
            </w:r>
            <w:r w:rsidR="00211299">
              <w:rPr>
                <w:b w:val="0"/>
              </w:rPr>
              <w:t>-201</w:t>
            </w:r>
            <w:r>
              <w:rPr>
                <w:b w:val="0"/>
              </w:rPr>
              <w:t>5</w:t>
            </w:r>
            <w:r w:rsidR="00211299">
              <w:rPr>
                <w:b w:val="0"/>
              </w:rPr>
              <w:t xml:space="preserve"> University Senate)</w:t>
            </w:r>
          </w:p>
          <w:p w:rsidR="00D669CE" w:rsidRDefault="00FA4093" w:rsidP="00D669CE">
            <w:r>
              <w:t>Amy Sumpter</w:t>
            </w:r>
            <w:r w:rsidR="00D669CE">
              <w:t xml:space="preserve"> (</w:t>
            </w:r>
            <w:r>
              <w:t>Vice Chair, Subcommittee on the Core Curriculum</w:t>
            </w:r>
            <w:r w:rsidR="00D669CE">
              <w:t>)</w:t>
            </w:r>
          </w:p>
          <w:p w:rsidR="00D669CE" w:rsidRPr="00D669CE" w:rsidRDefault="00D669CE" w:rsidP="00D669CE"/>
        </w:tc>
      </w:tr>
      <w:tr w:rsidR="00211299">
        <w:trPr>
          <w:trHeight w:val="225"/>
        </w:trPr>
        <w:tc>
          <w:tcPr>
            <w:tcW w:w="720" w:type="dxa"/>
            <w:tcBorders>
              <w:top w:val="thinThickSmallGap" w:sz="24" w:space="0" w:color="auto"/>
            </w:tcBorders>
          </w:tcPr>
          <w:p w:rsidR="00211299" w:rsidRDefault="00211299" w:rsidP="00C75940">
            <w:pPr>
              <w:rPr>
                <w:sz w:val="20"/>
              </w:rPr>
            </w:pPr>
          </w:p>
        </w:tc>
        <w:tc>
          <w:tcPr>
            <w:tcW w:w="6120" w:type="dxa"/>
            <w:tcBorders>
              <w:top w:val="thinThickSmallGap" w:sz="24" w:space="0" w:color="auto"/>
            </w:tcBorders>
          </w:tcPr>
          <w:p w:rsidR="00211299" w:rsidRPr="0014666D" w:rsidRDefault="00211299" w:rsidP="00C7594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11299" w:rsidRDefault="00211299" w:rsidP="00C75940">
            <w:pPr>
              <w:rPr>
                <w:sz w:val="20"/>
              </w:rPr>
            </w:pPr>
          </w:p>
        </w:tc>
        <w:tc>
          <w:tcPr>
            <w:tcW w:w="6660" w:type="dxa"/>
            <w:tcBorders>
              <w:top w:val="thinThickSmallGap" w:sz="24" w:space="0" w:color="auto"/>
            </w:tcBorders>
          </w:tcPr>
          <w:p w:rsidR="00211299" w:rsidRDefault="00211299" w:rsidP="00C75940">
            <w:pPr>
              <w:rPr>
                <w:sz w:val="20"/>
              </w:rPr>
            </w:pPr>
          </w:p>
        </w:tc>
      </w:tr>
      <w:tr w:rsidR="00211299">
        <w:trPr>
          <w:trHeight w:val="90"/>
        </w:trPr>
        <w:tc>
          <w:tcPr>
            <w:tcW w:w="720" w:type="dxa"/>
          </w:tcPr>
          <w:p w:rsidR="00211299" w:rsidRDefault="00211299" w:rsidP="00C75940">
            <w:pPr>
              <w:rPr>
                <w:sz w:val="20"/>
              </w:rPr>
            </w:pPr>
          </w:p>
        </w:tc>
        <w:tc>
          <w:tcPr>
            <w:tcW w:w="6120" w:type="dxa"/>
          </w:tcPr>
          <w:p w:rsidR="00211299" w:rsidRDefault="00211299" w:rsidP="00C75940">
            <w:pPr>
              <w:rPr>
                <w:sz w:val="20"/>
              </w:rPr>
            </w:pPr>
            <w:r>
              <w:rPr>
                <w:sz w:val="20"/>
              </w:rPr>
              <w:t>*Denotes new discussion on old business.</w:t>
            </w:r>
          </w:p>
        </w:tc>
        <w:tc>
          <w:tcPr>
            <w:tcW w:w="540" w:type="dxa"/>
          </w:tcPr>
          <w:p w:rsidR="00211299" w:rsidRDefault="00211299" w:rsidP="00C75940">
            <w:pPr>
              <w:rPr>
                <w:sz w:val="20"/>
              </w:rPr>
            </w:pPr>
          </w:p>
        </w:tc>
        <w:tc>
          <w:tcPr>
            <w:tcW w:w="6660" w:type="dxa"/>
          </w:tcPr>
          <w:p w:rsidR="00211299" w:rsidRDefault="00211299" w:rsidP="00C75940">
            <w:pPr>
              <w:rPr>
                <w:sz w:val="20"/>
              </w:rPr>
            </w:pPr>
          </w:p>
        </w:tc>
      </w:tr>
    </w:tbl>
    <w:p w:rsidR="00973FD5" w:rsidRDefault="00973FD5" w:rsidP="00C75940">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16"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608" w:type="dxa"/>
          </w:tcPr>
          <w:p w:rsidR="00973FD5" w:rsidRPr="0037381E" w:rsidRDefault="003865FF" w:rsidP="00AF19DF">
            <w:pPr>
              <w:jc w:val="both"/>
            </w:pPr>
            <w:r w:rsidRPr="0037381E">
              <w:t xml:space="preserve">The meeting was called to order at </w:t>
            </w:r>
            <w:r w:rsidR="00364D20">
              <w:t>3</w:t>
            </w:r>
            <w:r w:rsidRPr="0037381E">
              <w:t>:</w:t>
            </w:r>
            <w:r w:rsidR="00364D20">
              <w:t>3</w:t>
            </w:r>
            <w:r w:rsidR="00BA410B">
              <w:t>0</w:t>
            </w:r>
            <w:r w:rsidRPr="0037381E">
              <w:t xml:space="preserve"> pm by</w:t>
            </w:r>
            <w:r w:rsidR="005F1E77" w:rsidRPr="0037381E">
              <w:t xml:space="preserve"> </w:t>
            </w:r>
            <w:r w:rsidR="00AF19DF">
              <w:t>Susan Steele</w:t>
            </w:r>
            <w:r w:rsidRPr="0037381E">
              <w:t xml:space="preserve"> (Chair).</w:t>
            </w:r>
          </w:p>
        </w:tc>
        <w:tc>
          <w:tcPr>
            <w:tcW w:w="3484" w:type="dxa"/>
          </w:tcPr>
          <w:p w:rsidR="00973FD5" w:rsidRPr="0037381E" w:rsidRDefault="00973FD5" w:rsidP="00C75940">
            <w:pPr>
              <w:jc w:val="both"/>
            </w:pPr>
          </w:p>
        </w:tc>
        <w:tc>
          <w:tcPr>
            <w:tcW w:w="2816" w:type="dxa"/>
          </w:tcPr>
          <w:p w:rsidR="00973FD5" w:rsidRPr="0037381E" w:rsidRDefault="00973FD5" w:rsidP="00C75940">
            <w:pPr>
              <w:jc w:val="both"/>
            </w:pPr>
          </w:p>
        </w:tc>
      </w:tr>
      <w:tr w:rsidR="005E16FB">
        <w:trPr>
          <w:trHeight w:val="593"/>
        </w:trPr>
        <w:tc>
          <w:tcPr>
            <w:tcW w:w="3132"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608" w:type="dxa"/>
          </w:tcPr>
          <w:p w:rsidR="00364D20" w:rsidRPr="0037381E" w:rsidRDefault="003865FF" w:rsidP="00AF19DF">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75BF5">
              <w:t>.</w:t>
            </w:r>
          </w:p>
        </w:tc>
        <w:tc>
          <w:tcPr>
            <w:tcW w:w="3484" w:type="dxa"/>
          </w:tcPr>
          <w:p w:rsidR="005E16FB" w:rsidRPr="0037381E" w:rsidRDefault="003865FF" w:rsidP="00AF19DF">
            <w:pPr>
              <w:jc w:val="both"/>
            </w:pPr>
            <w:r w:rsidRPr="0037381E">
              <w:t xml:space="preserve">The agenda was approved as </w:t>
            </w:r>
            <w:r w:rsidR="00AF19DF">
              <w:t>circulated</w:t>
            </w:r>
            <w:r w:rsidR="00FA4093">
              <w:t xml:space="preserve"> at the meeting</w:t>
            </w:r>
            <w:r w:rsidRPr="0037381E">
              <w:t>.</w:t>
            </w:r>
          </w:p>
        </w:tc>
        <w:tc>
          <w:tcPr>
            <w:tcW w:w="2816" w:type="dxa"/>
          </w:tcPr>
          <w:p w:rsidR="005E16FB" w:rsidRPr="0037381E" w:rsidRDefault="005E16FB" w:rsidP="00C75940">
            <w:pPr>
              <w:jc w:val="both"/>
            </w:pPr>
          </w:p>
        </w:tc>
      </w:tr>
      <w:tr w:rsidR="00FA4093">
        <w:trPr>
          <w:trHeight w:val="593"/>
        </w:trPr>
        <w:tc>
          <w:tcPr>
            <w:tcW w:w="3132" w:type="dxa"/>
          </w:tcPr>
          <w:p w:rsidR="00FA4093" w:rsidRPr="0037381E" w:rsidRDefault="00FA4093" w:rsidP="00FA4093">
            <w:pPr>
              <w:rPr>
                <w:b/>
                <w:bCs/>
              </w:rPr>
            </w:pPr>
            <w:r w:rsidRPr="0037381E">
              <w:rPr>
                <w:b/>
                <w:bCs/>
              </w:rPr>
              <w:lastRenderedPageBreak/>
              <w:t>III. Approval of Minutes</w:t>
            </w:r>
          </w:p>
        </w:tc>
        <w:tc>
          <w:tcPr>
            <w:tcW w:w="4608" w:type="dxa"/>
          </w:tcPr>
          <w:p w:rsidR="00FA4093" w:rsidRPr="0037381E" w:rsidRDefault="00FA4093" w:rsidP="00FA4093">
            <w:pPr>
              <w:jc w:val="both"/>
            </w:pPr>
            <w:r w:rsidRPr="0037381E">
              <w:t xml:space="preserve">A </w:t>
            </w:r>
            <w:r w:rsidRPr="00AC270A">
              <w:rPr>
                <w:b/>
                <w:smallCaps/>
                <w:u w:val="single"/>
              </w:rPr>
              <w:t>motion</w:t>
            </w:r>
            <w:r w:rsidRPr="0037381E">
              <w:t xml:space="preserve"> </w:t>
            </w:r>
            <w:r w:rsidRPr="00AC270A">
              <w:rPr>
                <w:i/>
              </w:rPr>
              <w:t xml:space="preserve">to approve the </w:t>
            </w:r>
            <w:r>
              <w:rPr>
                <w:i/>
              </w:rPr>
              <w:t>minutes of the 22 Aug 2014 meeting of the Executive Committe</w:t>
            </w:r>
            <w:r w:rsidR="00BB5A16">
              <w:rPr>
                <w:i/>
              </w:rPr>
              <w:t xml:space="preserve">e with Standing Committee Chairs </w:t>
            </w:r>
            <w:r>
              <w:t>was made and seconded. A draft of these minutes had been circulated to the meeting attendees via email with no revisions offered. Thus, the minutes had been posted as circulated to the minutes.gcsu.edu site.</w:t>
            </w:r>
          </w:p>
        </w:tc>
        <w:tc>
          <w:tcPr>
            <w:tcW w:w="3484" w:type="dxa"/>
          </w:tcPr>
          <w:p w:rsidR="00FA4093" w:rsidRPr="0037381E" w:rsidRDefault="00FA4093" w:rsidP="00FA4093">
            <w:pPr>
              <w:jc w:val="both"/>
            </w:pPr>
            <w:r w:rsidRPr="0037381E">
              <w:t xml:space="preserve">The </w:t>
            </w:r>
            <w:r>
              <w:t>22 Aug 2014</w:t>
            </w:r>
            <w:r w:rsidRPr="0037381E">
              <w:t xml:space="preserve"> </w:t>
            </w:r>
            <w:r>
              <w:t xml:space="preserve">Executive Committee with Standing Committee Chairs </w:t>
            </w:r>
            <w:r w:rsidRPr="0037381E">
              <w:t>m</w:t>
            </w:r>
            <w:r>
              <w:t>inutes were approved as posted, so no additional action was required.</w:t>
            </w:r>
          </w:p>
        </w:tc>
        <w:tc>
          <w:tcPr>
            <w:tcW w:w="2816" w:type="dxa"/>
          </w:tcPr>
          <w:p w:rsidR="00FA4093" w:rsidRPr="0037381E" w:rsidRDefault="00FA4093" w:rsidP="00FA4093">
            <w:pPr>
              <w:jc w:val="both"/>
            </w:pPr>
          </w:p>
        </w:tc>
      </w:tr>
      <w:tr w:rsidR="003865FF">
        <w:trPr>
          <w:trHeight w:val="540"/>
        </w:trPr>
        <w:tc>
          <w:tcPr>
            <w:tcW w:w="3132"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608" w:type="dxa"/>
          </w:tcPr>
          <w:p w:rsidR="003865FF" w:rsidRPr="0037381E" w:rsidRDefault="003865FF" w:rsidP="00C75940">
            <w:pPr>
              <w:jc w:val="both"/>
            </w:pPr>
          </w:p>
        </w:tc>
        <w:tc>
          <w:tcPr>
            <w:tcW w:w="3484" w:type="dxa"/>
          </w:tcPr>
          <w:p w:rsidR="003865FF" w:rsidRPr="0037381E" w:rsidRDefault="003865FF" w:rsidP="00C75940">
            <w:pPr>
              <w:jc w:val="both"/>
            </w:pPr>
          </w:p>
        </w:tc>
        <w:tc>
          <w:tcPr>
            <w:tcW w:w="2816" w:type="dxa"/>
          </w:tcPr>
          <w:p w:rsidR="003865FF" w:rsidRPr="0037381E" w:rsidRDefault="003865FF"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President’s Report</w:t>
            </w:r>
          </w:p>
        </w:tc>
        <w:tc>
          <w:tcPr>
            <w:tcW w:w="4608" w:type="dxa"/>
          </w:tcPr>
          <w:p w:rsidR="00643300" w:rsidRPr="00D669CE" w:rsidRDefault="00D669CE" w:rsidP="00D669CE">
            <w:pPr>
              <w:spacing w:line="257" w:lineRule="auto"/>
              <w:jc w:val="both"/>
            </w:pPr>
            <w:r>
              <w:t>As President Dorman had extended regrets and was unable to attend this meeting, there was no President’s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E024C8">
        <w:trPr>
          <w:trHeight w:val="540"/>
        </w:trPr>
        <w:tc>
          <w:tcPr>
            <w:tcW w:w="3132" w:type="dxa"/>
            <w:tcBorders>
              <w:left w:val="double" w:sz="4" w:space="0" w:color="auto"/>
            </w:tcBorders>
          </w:tcPr>
          <w:p w:rsidR="00E024C8" w:rsidRDefault="00297C9B" w:rsidP="00C75940">
            <w:pPr>
              <w:tabs>
                <w:tab w:val="left" w:pos="0"/>
              </w:tabs>
              <w:rPr>
                <w:b/>
                <w:bCs/>
              </w:rPr>
            </w:pPr>
            <w:r>
              <w:rPr>
                <w:b/>
                <w:bCs/>
              </w:rPr>
              <w:t>Provost’s Report</w:t>
            </w:r>
          </w:p>
        </w:tc>
        <w:tc>
          <w:tcPr>
            <w:tcW w:w="4608" w:type="dxa"/>
          </w:tcPr>
          <w:p w:rsidR="000139B8" w:rsidRPr="0027219F" w:rsidRDefault="00BB200D" w:rsidP="00BB200D">
            <w:pPr>
              <w:spacing w:after="160" w:line="256" w:lineRule="auto"/>
              <w:jc w:val="both"/>
            </w:pPr>
            <w:r>
              <w:t>As Provost Brown had extended regrets and was unable to attend this meeting, there was no Provost’s Report.</w:t>
            </w:r>
          </w:p>
        </w:tc>
        <w:tc>
          <w:tcPr>
            <w:tcW w:w="3484" w:type="dxa"/>
          </w:tcPr>
          <w:p w:rsidR="00E024C8" w:rsidRPr="0037381E" w:rsidRDefault="00E024C8" w:rsidP="00C75940">
            <w:pPr>
              <w:jc w:val="both"/>
            </w:pPr>
          </w:p>
        </w:tc>
        <w:tc>
          <w:tcPr>
            <w:tcW w:w="2816" w:type="dxa"/>
          </w:tcPr>
          <w:p w:rsidR="00E024C8" w:rsidRPr="0037381E" w:rsidRDefault="00E024C8" w:rsidP="00C75940">
            <w:pPr>
              <w:jc w:val="both"/>
            </w:pPr>
          </w:p>
        </w:tc>
      </w:tr>
      <w:tr w:rsidR="003865FF">
        <w:trPr>
          <w:trHeight w:val="540"/>
        </w:trPr>
        <w:tc>
          <w:tcPr>
            <w:tcW w:w="3132" w:type="dxa"/>
            <w:tcBorders>
              <w:left w:val="double" w:sz="4" w:space="0" w:color="auto"/>
            </w:tcBorders>
          </w:tcPr>
          <w:p w:rsidR="00812A42" w:rsidRDefault="000D2E8A" w:rsidP="00C75940">
            <w:pPr>
              <w:tabs>
                <w:tab w:val="left" w:pos="0"/>
              </w:tabs>
              <w:rPr>
                <w:b/>
                <w:bCs/>
              </w:rPr>
            </w:pPr>
            <w:r>
              <w:rPr>
                <w:b/>
                <w:bCs/>
              </w:rPr>
              <w:t>Academic Policy Committee</w:t>
            </w:r>
          </w:p>
          <w:p w:rsidR="000D2E8A" w:rsidRDefault="000D2E8A" w:rsidP="00C75940">
            <w:pPr>
              <w:tabs>
                <w:tab w:val="left" w:pos="0"/>
              </w:tabs>
              <w:rPr>
                <w:b/>
                <w:bCs/>
              </w:rPr>
            </w:pPr>
            <w:r>
              <w:rPr>
                <w:b/>
                <w:bCs/>
              </w:rPr>
              <w:t>(APC)</w:t>
            </w:r>
          </w:p>
          <w:p w:rsidR="000D2E8A" w:rsidRDefault="000D2E8A" w:rsidP="00C75940">
            <w:pPr>
              <w:tabs>
                <w:tab w:val="left" w:pos="0"/>
              </w:tabs>
              <w:rPr>
                <w:b/>
                <w:bCs/>
              </w:rPr>
            </w:pPr>
          </w:p>
          <w:p w:rsidR="000D2E8A" w:rsidRPr="0037381E" w:rsidRDefault="000D2E8A" w:rsidP="00C75940">
            <w:pPr>
              <w:tabs>
                <w:tab w:val="left" w:pos="0"/>
              </w:tabs>
              <w:rPr>
                <w:b/>
                <w:bCs/>
              </w:rPr>
            </w:pPr>
            <w:r>
              <w:rPr>
                <w:b/>
                <w:bCs/>
              </w:rPr>
              <w:t>Howard Woodard</w:t>
            </w:r>
          </w:p>
        </w:tc>
        <w:tc>
          <w:tcPr>
            <w:tcW w:w="4608" w:type="dxa"/>
          </w:tcPr>
          <w:p w:rsidR="00925A68" w:rsidRDefault="007A6BFA" w:rsidP="00032E70">
            <w:pPr>
              <w:pStyle w:val="ListParagraph"/>
              <w:numPr>
                <w:ilvl w:val="0"/>
                <w:numId w:val="3"/>
              </w:numPr>
              <w:spacing w:after="160" w:line="256" w:lineRule="auto"/>
              <w:jc w:val="both"/>
            </w:pPr>
            <w:r w:rsidRPr="00FC2CF6">
              <w:rPr>
                <w:b/>
                <w:u w:val="single"/>
              </w:rPr>
              <w:t>Motions</w:t>
            </w:r>
            <w:r>
              <w:t xml:space="preserve"> APC has </w:t>
            </w:r>
            <w:r w:rsidR="00E0670C" w:rsidRPr="000816B7">
              <w:t xml:space="preserve">no motions to submit for University Senate consideration at its </w:t>
            </w:r>
            <w:r w:rsidR="009F05DC">
              <w:t>24 Oct 2014</w:t>
            </w:r>
            <w:r w:rsidR="00E0670C" w:rsidRPr="000816B7">
              <w:t xml:space="preserve"> meeting</w:t>
            </w:r>
            <w:r>
              <w:t>.</w:t>
            </w:r>
          </w:p>
          <w:p w:rsidR="00BB200D" w:rsidRPr="00BB200D" w:rsidRDefault="005E38C9" w:rsidP="00BB200D">
            <w:pPr>
              <w:pStyle w:val="ListParagraph"/>
              <w:numPr>
                <w:ilvl w:val="0"/>
                <w:numId w:val="3"/>
              </w:numPr>
              <w:spacing w:after="160" w:line="256" w:lineRule="auto"/>
              <w:jc w:val="both"/>
            </w:pPr>
            <w:r>
              <w:rPr>
                <w:b/>
                <w:bCs/>
                <w:u w:val="single"/>
              </w:rPr>
              <w:t>Officers</w:t>
            </w:r>
            <w:r w:rsidRPr="00F44AAB">
              <w:rPr>
                <w:bCs/>
              </w:rPr>
              <w:t xml:space="preserve"> T</w:t>
            </w:r>
            <w:r w:rsidR="00EA5EAA">
              <w:rPr>
                <w:bCs/>
              </w:rPr>
              <w:t xml:space="preserve">he 2014-15 </w:t>
            </w:r>
            <w:r>
              <w:rPr>
                <w:bCs/>
              </w:rPr>
              <w:t>APC officers are Howard Woodard (Chair), Donovan Domingue (Vice-Chair) and John Sirmans (Secretary)</w:t>
            </w:r>
          </w:p>
          <w:p w:rsidR="00BB200D" w:rsidRPr="00BB200D" w:rsidRDefault="00BB200D" w:rsidP="00BB200D">
            <w:pPr>
              <w:pStyle w:val="ListParagraph"/>
              <w:numPr>
                <w:ilvl w:val="0"/>
                <w:numId w:val="3"/>
              </w:numPr>
              <w:spacing w:after="160" w:line="256" w:lineRule="auto"/>
              <w:jc w:val="both"/>
            </w:pPr>
            <w:r w:rsidRPr="00BB200D">
              <w:rPr>
                <w:b/>
                <w:color w:val="000000"/>
                <w:u w:val="single"/>
              </w:rPr>
              <w:t>Mentoring</w:t>
            </w:r>
            <w:r w:rsidRPr="00BB200D">
              <w:rPr>
                <w:color w:val="000000"/>
              </w:rPr>
              <w:t xml:space="preserve"> Given that we now have professional advising, faculty will mentor (rather than advise) student majors. </w:t>
            </w:r>
            <w:r w:rsidR="00EC0DDA">
              <w:rPr>
                <w:color w:val="000000"/>
              </w:rPr>
              <w:t>APC discussed this</w:t>
            </w:r>
            <w:r>
              <w:rPr>
                <w:color w:val="000000"/>
              </w:rPr>
              <w:t xml:space="preserve"> ag</w:t>
            </w:r>
            <w:r w:rsidR="00EC0DDA">
              <w:rPr>
                <w:color w:val="000000"/>
              </w:rPr>
              <w:t>reeing</w:t>
            </w:r>
            <w:r>
              <w:rPr>
                <w:color w:val="000000"/>
              </w:rPr>
              <w:t xml:space="preserve"> that this </w:t>
            </w:r>
            <w:r w:rsidR="00EC0DDA">
              <w:rPr>
                <w:color w:val="000000"/>
              </w:rPr>
              <w:t>should be</w:t>
            </w:r>
          </w:p>
          <w:p w:rsidR="00BB200D" w:rsidRPr="00BB200D" w:rsidRDefault="00BB200D" w:rsidP="00A4775A">
            <w:pPr>
              <w:pStyle w:val="ListParagraph"/>
              <w:numPr>
                <w:ilvl w:val="1"/>
                <w:numId w:val="3"/>
              </w:numPr>
              <w:spacing w:after="160" w:line="256" w:lineRule="auto"/>
              <w:ind w:left="697"/>
              <w:jc w:val="both"/>
            </w:pPr>
            <w:r>
              <w:rPr>
                <w:color w:val="000000"/>
              </w:rPr>
              <w:t xml:space="preserve">administered </w:t>
            </w:r>
            <w:r w:rsidRPr="00BB200D">
              <w:rPr>
                <w:color w:val="000000"/>
              </w:rPr>
              <w:t>at the department level</w:t>
            </w:r>
          </w:p>
          <w:p w:rsidR="00BB200D" w:rsidRPr="00BB200D" w:rsidRDefault="00BB200D" w:rsidP="00A4775A">
            <w:pPr>
              <w:pStyle w:val="ListParagraph"/>
              <w:numPr>
                <w:ilvl w:val="1"/>
                <w:numId w:val="3"/>
              </w:numPr>
              <w:spacing w:after="160" w:line="256" w:lineRule="auto"/>
              <w:ind w:left="697"/>
              <w:jc w:val="both"/>
            </w:pPr>
            <w:r>
              <w:rPr>
                <w:color w:val="000000"/>
              </w:rPr>
              <w:t>re</w:t>
            </w:r>
            <w:r w:rsidRPr="00BB200D">
              <w:rPr>
                <w:color w:val="000000"/>
              </w:rPr>
              <w:t>warded</w:t>
            </w:r>
            <w:r>
              <w:rPr>
                <w:color w:val="000000"/>
              </w:rPr>
              <w:t xml:space="preserve"> if done</w:t>
            </w:r>
            <w:r w:rsidRPr="00BB200D">
              <w:rPr>
                <w:color w:val="000000"/>
              </w:rPr>
              <w:t xml:space="preserve"> but not penalized </w:t>
            </w:r>
            <w:r>
              <w:rPr>
                <w:color w:val="000000"/>
              </w:rPr>
              <w:t xml:space="preserve">if not done </w:t>
            </w:r>
            <w:r w:rsidRPr="00BB200D">
              <w:rPr>
                <w:color w:val="000000"/>
              </w:rPr>
              <w:t xml:space="preserve">as some </w:t>
            </w:r>
            <w:r>
              <w:rPr>
                <w:color w:val="000000"/>
              </w:rPr>
              <w:t xml:space="preserve">faculty </w:t>
            </w:r>
            <w:r w:rsidRPr="00BB200D">
              <w:rPr>
                <w:color w:val="000000"/>
              </w:rPr>
              <w:t>may not really be good at mentoring</w:t>
            </w:r>
          </w:p>
          <w:p w:rsidR="00BB200D" w:rsidRPr="00BB200D" w:rsidRDefault="00BB200D" w:rsidP="00BB200D">
            <w:pPr>
              <w:pStyle w:val="ListParagraph"/>
              <w:numPr>
                <w:ilvl w:val="0"/>
                <w:numId w:val="3"/>
              </w:numPr>
              <w:spacing w:after="160" w:line="256" w:lineRule="auto"/>
              <w:jc w:val="both"/>
              <w:rPr>
                <w:u w:val="single"/>
              </w:rPr>
            </w:pPr>
            <w:r w:rsidRPr="00BB200D">
              <w:rPr>
                <w:b/>
                <w:color w:val="000000"/>
                <w:u w:val="single"/>
              </w:rPr>
              <w:t>Academic Calendar/Exam Schedule</w:t>
            </w:r>
          </w:p>
          <w:p w:rsidR="00AF0274" w:rsidRPr="00BB200D" w:rsidRDefault="00531B2E" w:rsidP="00EB6701">
            <w:pPr>
              <w:pStyle w:val="ListParagraph"/>
              <w:numPr>
                <w:ilvl w:val="1"/>
                <w:numId w:val="3"/>
              </w:numPr>
              <w:spacing w:after="160" w:line="256" w:lineRule="auto"/>
              <w:ind w:left="697"/>
              <w:jc w:val="both"/>
            </w:pPr>
            <w:r>
              <w:rPr>
                <w:color w:val="000000"/>
              </w:rPr>
              <w:t>APC d</w:t>
            </w:r>
            <w:r w:rsidR="00BB200D" w:rsidRPr="00BB200D">
              <w:rPr>
                <w:color w:val="000000"/>
              </w:rPr>
              <w:t xml:space="preserve">iscussed </w:t>
            </w:r>
            <w:r>
              <w:rPr>
                <w:color w:val="000000"/>
              </w:rPr>
              <w:t xml:space="preserve">this matter and decided to form </w:t>
            </w:r>
            <w:r w:rsidR="00BB200D" w:rsidRPr="00BB200D">
              <w:rPr>
                <w:color w:val="000000"/>
              </w:rPr>
              <w:t xml:space="preserve">a work group to investigate </w:t>
            </w:r>
            <w:r>
              <w:rPr>
                <w:color w:val="000000"/>
              </w:rPr>
              <w:t xml:space="preserve">academic calendars at other USG </w:t>
            </w:r>
            <w:r>
              <w:rPr>
                <w:color w:val="000000"/>
              </w:rPr>
              <w:lastRenderedPageBreak/>
              <w:t>institutions a</w:t>
            </w:r>
            <w:r w:rsidR="00EB6701">
              <w:rPr>
                <w:color w:val="000000"/>
              </w:rPr>
              <w:t>s</w:t>
            </w:r>
            <w:r>
              <w:rPr>
                <w:color w:val="000000"/>
              </w:rPr>
              <w:t xml:space="preserve"> well as the USG </w:t>
            </w:r>
            <w:r w:rsidR="00BB200D" w:rsidRPr="00BB200D">
              <w:rPr>
                <w:color w:val="000000"/>
              </w:rPr>
              <w:t>p</w:t>
            </w:r>
            <w:r>
              <w:rPr>
                <w:color w:val="000000"/>
              </w:rPr>
              <w:t xml:space="preserve">olicies and procedures pertaining to academic calendars and </w:t>
            </w:r>
            <w:r w:rsidR="00BB200D" w:rsidRPr="00BB200D">
              <w:rPr>
                <w:color w:val="000000"/>
              </w:rPr>
              <w:t>report back</w:t>
            </w:r>
            <w:r>
              <w:rPr>
                <w:color w:val="000000"/>
              </w:rPr>
              <w:t xml:space="preserve"> at the next APC meeting</w:t>
            </w:r>
            <w:r w:rsidR="00AF0274" w:rsidRPr="00BB200D">
              <w:rPr>
                <w:color w:val="000000"/>
              </w:rPr>
              <w:t>.</w:t>
            </w:r>
          </w:p>
        </w:tc>
        <w:tc>
          <w:tcPr>
            <w:tcW w:w="3484" w:type="dxa"/>
          </w:tcPr>
          <w:p w:rsidR="003865FF" w:rsidRPr="0037381E" w:rsidRDefault="003865FF" w:rsidP="00DF21AD"/>
        </w:tc>
        <w:tc>
          <w:tcPr>
            <w:tcW w:w="2816" w:type="dxa"/>
          </w:tcPr>
          <w:p w:rsidR="003865FF" w:rsidRPr="0037381E" w:rsidRDefault="003865FF"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Curriculum and Assessment Policy Committee (CAPC)</w:t>
            </w:r>
          </w:p>
          <w:p w:rsidR="000D2E8A" w:rsidRDefault="000D2E8A" w:rsidP="00C75940">
            <w:pPr>
              <w:tabs>
                <w:tab w:val="left" w:pos="0"/>
              </w:tabs>
              <w:rPr>
                <w:b/>
                <w:bCs/>
              </w:rPr>
            </w:pPr>
          </w:p>
          <w:p w:rsidR="000D2E8A" w:rsidRDefault="005E38C9" w:rsidP="00C75940">
            <w:pPr>
              <w:tabs>
                <w:tab w:val="left" w:pos="0"/>
              </w:tabs>
              <w:rPr>
                <w:b/>
                <w:bCs/>
              </w:rPr>
            </w:pPr>
            <w:r>
              <w:rPr>
                <w:b/>
                <w:bCs/>
              </w:rPr>
              <w:t>Stephen Wills</w:t>
            </w:r>
          </w:p>
        </w:tc>
        <w:tc>
          <w:tcPr>
            <w:tcW w:w="4608" w:type="dxa"/>
          </w:tcPr>
          <w:p w:rsidR="00CF71B7" w:rsidRDefault="00100625" w:rsidP="00032E70">
            <w:pPr>
              <w:pStyle w:val="ListParagraph"/>
              <w:numPr>
                <w:ilvl w:val="0"/>
                <w:numId w:val="1"/>
              </w:numPr>
              <w:ind w:left="337"/>
              <w:jc w:val="both"/>
            </w:pPr>
            <w:r w:rsidRPr="000816B7">
              <w:rPr>
                <w:b/>
                <w:u w:val="single"/>
              </w:rPr>
              <w:t>Motions</w:t>
            </w:r>
            <w:r w:rsidRPr="000816B7">
              <w:t xml:space="preserve"> CAPC </w:t>
            </w:r>
            <w:r w:rsidR="00CF71B7">
              <w:t xml:space="preserve">has </w:t>
            </w:r>
            <w:r w:rsidR="00CF71B7" w:rsidRPr="000816B7">
              <w:t xml:space="preserve">no motions to submit for University Senate consideration at its </w:t>
            </w:r>
            <w:r w:rsidR="009F05DC">
              <w:t>24 Oct 2014</w:t>
            </w:r>
            <w:r w:rsidR="00CF71B7" w:rsidRPr="000816B7">
              <w:t xml:space="preserve"> meeting</w:t>
            </w:r>
            <w:r w:rsidR="000816B7" w:rsidRPr="000816B7">
              <w:t>.</w:t>
            </w:r>
          </w:p>
          <w:p w:rsidR="00787C75" w:rsidRPr="00F44AAB" w:rsidRDefault="00787C75" w:rsidP="00032E70">
            <w:pPr>
              <w:numPr>
                <w:ilvl w:val="0"/>
                <w:numId w:val="1"/>
              </w:numPr>
              <w:ind w:left="337"/>
              <w:jc w:val="both"/>
              <w:rPr>
                <w:rFonts w:eastAsia="Calibri"/>
              </w:rPr>
            </w:pPr>
            <w:r>
              <w:rPr>
                <w:b/>
                <w:bCs/>
                <w:u w:val="single"/>
              </w:rPr>
              <w:t>Officers</w:t>
            </w:r>
            <w:r w:rsidRPr="00F44AAB">
              <w:rPr>
                <w:bCs/>
              </w:rPr>
              <w:t xml:space="preserve"> T</w:t>
            </w:r>
            <w:r>
              <w:rPr>
                <w:bCs/>
              </w:rPr>
              <w:t xml:space="preserve">he 2014-15 </w:t>
            </w:r>
            <w:r w:rsidR="005E38C9">
              <w:rPr>
                <w:bCs/>
              </w:rPr>
              <w:t>CA</w:t>
            </w:r>
            <w:r>
              <w:rPr>
                <w:bCs/>
              </w:rPr>
              <w:t xml:space="preserve">PC officers are </w:t>
            </w:r>
            <w:r w:rsidR="005E38C9">
              <w:rPr>
                <w:bCs/>
              </w:rPr>
              <w:t>Stephen Wills</w:t>
            </w:r>
            <w:r>
              <w:rPr>
                <w:bCs/>
              </w:rPr>
              <w:t xml:space="preserve"> (Chair), </w:t>
            </w:r>
            <w:r w:rsidR="005E38C9">
              <w:rPr>
                <w:bCs/>
              </w:rPr>
              <w:t>Bill Miller</w:t>
            </w:r>
            <w:r>
              <w:rPr>
                <w:bCs/>
              </w:rPr>
              <w:t xml:space="preserve"> (Vice-Chair) and </w:t>
            </w:r>
            <w:r w:rsidR="005E38C9">
              <w:rPr>
                <w:bCs/>
              </w:rPr>
              <w:t>Juan Ling</w:t>
            </w:r>
            <w:r>
              <w:rPr>
                <w:bCs/>
              </w:rPr>
              <w:t xml:space="preserve"> (Secretary).</w:t>
            </w:r>
          </w:p>
          <w:p w:rsidR="00A4775A" w:rsidRDefault="00A4775A" w:rsidP="00A4775A">
            <w:pPr>
              <w:pStyle w:val="ListParagraph"/>
              <w:numPr>
                <w:ilvl w:val="0"/>
                <w:numId w:val="1"/>
              </w:numPr>
              <w:ind w:left="337"/>
              <w:jc w:val="both"/>
            </w:pPr>
            <w:r>
              <w:rPr>
                <w:b/>
                <w:u w:val="single"/>
              </w:rPr>
              <w:t>Global Overlay</w:t>
            </w:r>
            <w:r w:rsidR="003A272D">
              <w:rPr>
                <w:b/>
                <w:u w:val="single"/>
              </w:rPr>
              <w:t>s</w:t>
            </w:r>
            <w:r>
              <w:t xml:space="preserve"> The 3 Oct 2014 CAPC meeting was largely spent discussing strategies to address issues dealing with the global overlay.</w:t>
            </w:r>
          </w:p>
          <w:p w:rsidR="00A4775A" w:rsidRDefault="00A4775A" w:rsidP="00A4775A">
            <w:pPr>
              <w:pStyle w:val="ListParagraph"/>
              <w:numPr>
                <w:ilvl w:val="1"/>
                <w:numId w:val="1"/>
              </w:numPr>
              <w:ind w:left="697"/>
              <w:jc w:val="both"/>
            </w:pPr>
            <w:r w:rsidRPr="00A4775A">
              <w:rPr>
                <w:b/>
                <w:u w:val="single"/>
              </w:rPr>
              <w:t>Curren</w:t>
            </w:r>
            <w:r>
              <w:rPr>
                <w:b/>
                <w:u w:val="single"/>
              </w:rPr>
              <w:t>t Requirement</w:t>
            </w:r>
            <w:r>
              <w:t xml:space="preserve"> The GC core curriculum currently requires students obtain three exposures to Global Perspectives by completing courses (or study abroad experiences) that carry the overlay. Through a standing waiver, transfer students are required to complete only one global overlay.</w:t>
            </w:r>
          </w:p>
          <w:p w:rsidR="00A4775A" w:rsidRDefault="00A4775A" w:rsidP="00A4775A">
            <w:pPr>
              <w:pStyle w:val="ListParagraph"/>
              <w:numPr>
                <w:ilvl w:val="1"/>
                <w:numId w:val="1"/>
              </w:numPr>
              <w:ind w:left="697"/>
              <w:jc w:val="both"/>
            </w:pPr>
            <w:r w:rsidRPr="00A4775A">
              <w:rPr>
                <w:b/>
                <w:u w:val="single"/>
              </w:rPr>
              <w:t>Current Realization</w:t>
            </w:r>
            <w:r>
              <w:t xml:space="preserve"> While the majority of students are able to obtain three exposures to the overlay, a significant minority of</w:t>
            </w:r>
            <w:r w:rsidR="00EB6701">
              <w:t xml:space="preserve"> students slated to graduate S</w:t>
            </w:r>
            <w:r>
              <w:t>pring 2015 are projected to not have completed at least one of the three required exposures. This issue is particularly germane to students in majors that do not have courses in their curriculum with a global overlay and students that transfer to Georgia College.</w:t>
            </w:r>
          </w:p>
          <w:p w:rsidR="003A272D" w:rsidRDefault="00A4775A" w:rsidP="003A272D">
            <w:pPr>
              <w:pStyle w:val="ListParagraph"/>
              <w:numPr>
                <w:ilvl w:val="1"/>
                <w:numId w:val="1"/>
              </w:numPr>
              <w:ind w:left="697"/>
              <w:jc w:val="both"/>
            </w:pPr>
            <w:r>
              <w:rPr>
                <w:b/>
                <w:u w:val="single"/>
              </w:rPr>
              <w:t>Waiving Overlay</w:t>
            </w:r>
            <w:r>
              <w:t xml:space="preserve"> CAPC and SoCC support waiving the global overlay requirement for students slated to </w:t>
            </w:r>
            <w:r>
              <w:lastRenderedPageBreak/>
              <w:t xml:space="preserve">graduate in the 2014-2015 academic year </w:t>
            </w:r>
            <w:r w:rsidR="003A272D">
              <w:t>who</w:t>
            </w:r>
            <w:r>
              <w:t xml:space="preserve"> have been unable to complete the requirement. The registrar’s office estimates this </w:t>
            </w:r>
            <w:r w:rsidR="003A272D">
              <w:t>a</w:t>
            </w:r>
            <w:r>
              <w:t>f</w:t>
            </w:r>
            <w:r w:rsidR="003A272D">
              <w:t>fects a minimum of 80 students.</w:t>
            </w:r>
          </w:p>
          <w:p w:rsidR="00A4775A" w:rsidRDefault="003A272D" w:rsidP="003A272D">
            <w:pPr>
              <w:pStyle w:val="ListParagraph"/>
              <w:numPr>
                <w:ilvl w:val="1"/>
                <w:numId w:val="1"/>
              </w:numPr>
              <w:ind w:left="697"/>
              <w:jc w:val="both"/>
            </w:pPr>
            <w:r>
              <w:rPr>
                <w:b/>
                <w:u w:val="single"/>
              </w:rPr>
              <w:t>Domestic Diversity Overlay</w:t>
            </w:r>
            <w:r w:rsidRPr="003A272D">
              <w:rPr>
                <w:b/>
              </w:rPr>
              <w:t xml:space="preserve"> </w:t>
            </w:r>
            <w:r w:rsidR="00A4775A">
              <w:t xml:space="preserve">CAPC also discussed whether exposures to a domestic diversity overlay, which is in development, could be allowed to replace up to two of the required </w:t>
            </w:r>
            <w:r>
              <w:t>g</w:t>
            </w:r>
            <w:r w:rsidR="00A4775A">
              <w:t xml:space="preserve">lobal </w:t>
            </w:r>
            <w:r>
              <w:t>o</w:t>
            </w:r>
            <w:r w:rsidR="00A4775A">
              <w:t>verlay exposures for all currently enrolled students and all who matriculate in 2015 to 2016. Learning outcomes and a list of potential courses for a Domestic Diversity Overlay are currently being developed as part of the implementation of the Diversity Action Plan and are expected to be completed by t</w:t>
            </w:r>
            <w:r>
              <w:t xml:space="preserve">he end of Fall semester, 2014. </w:t>
            </w:r>
            <w:r w:rsidR="00A4775A">
              <w:t>S</w:t>
            </w:r>
            <w:r>
              <w:t>o</w:t>
            </w:r>
            <w:r w:rsidR="00A4775A">
              <w:t>CC and CAPC support that a permanent domestic diversity component to the general education curriculum continue to be explored.</w:t>
            </w:r>
          </w:p>
          <w:p w:rsidR="003A272D" w:rsidRDefault="003A272D" w:rsidP="003A272D">
            <w:pPr>
              <w:pStyle w:val="ListParagraph"/>
              <w:numPr>
                <w:ilvl w:val="0"/>
                <w:numId w:val="1"/>
              </w:numPr>
              <w:ind w:left="337"/>
              <w:jc w:val="both"/>
            </w:pPr>
            <w:r w:rsidRPr="003A272D">
              <w:rPr>
                <w:b/>
                <w:u w:val="single"/>
              </w:rPr>
              <w:t>ECUS-SCC Consultation</w:t>
            </w:r>
            <w:r>
              <w:t xml:space="preserve"> Stephen Wills and Amy Sumpter sought advice from those present (elected faculty senator members of the executive committee and standing committee chairs) on dealing with the aforementioned implementation issues of the global overl</w:t>
            </w:r>
            <w:r w:rsidR="00EB6701">
              <w:t xml:space="preserve">ays. A lively discussion ensued. The </w:t>
            </w:r>
            <w:r>
              <w:t xml:space="preserve">following </w:t>
            </w:r>
            <w:r w:rsidR="00EB6701">
              <w:t xml:space="preserve">talking </w:t>
            </w:r>
            <w:r>
              <w:t>point</w:t>
            </w:r>
            <w:r w:rsidR="00EB6701">
              <w:t>s and suggestion were offered.</w:t>
            </w:r>
          </w:p>
          <w:p w:rsidR="003A272D" w:rsidRDefault="003A272D" w:rsidP="003A272D">
            <w:pPr>
              <w:pStyle w:val="ListParagraph"/>
              <w:numPr>
                <w:ilvl w:val="1"/>
                <w:numId w:val="1"/>
              </w:numPr>
              <w:ind w:left="697"/>
              <w:jc w:val="both"/>
            </w:pPr>
            <w:r>
              <w:t>This global overlay is a Georgia College requirement</w:t>
            </w:r>
            <w:r w:rsidR="00F024FA">
              <w:t xml:space="preserve"> on the core</w:t>
            </w:r>
            <w:r>
              <w:t xml:space="preserve"> and was </w:t>
            </w:r>
            <w:r w:rsidR="00F024FA">
              <w:t>proposed as a means</w:t>
            </w:r>
            <w:r>
              <w:t xml:space="preserve"> to </w:t>
            </w:r>
            <w:r w:rsidR="00F024FA">
              <w:t xml:space="preserve">distinguish </w:t>
            </w:r>
            <w:r w:rsidR="00F024FA">
              <w:lastRenderedPageBreak/>
              <w:t>the Georgia College core curriculum from those of other USG institutions.</w:t>
            </w:r>
          </w:p>
          <w:p w:rsidR="003A272D" w:rsidRDefault="00F024FA" w:rsidP="00F024FA">
            <w:pPr>
              <w:pStyle w:val="ListParagraph"/>
              <w:numPr>
                <w:ilvl w:val="1"/>
                <w:numId w:val="1"/>
              </w:numPr>
              <w:ind w:left="697"/>
              <w:jc w:val="both"/>
            </w:pPr>
            <w:r>
              <w:t xml:space="preserve">Some of the programs that have constraints that emerge from a combination of external discipline-based accreditation and USG program requirements have no room in the program to include courses carrying the global overlay. These include </w:t>
            </w:r>
            <w:r w:rsidR="00EB6701">
              <w:t xml:space="preserve">programs in </w:t>
            </w:r>
            <w:r>
              <w:t>nursing and education.</w:t>
            </w:r>
          </w:p>
          <w:p w:rsidR="00F521B1" w:rsidRDefault="00F521B1" w:rsidP="00F521B1">
            <w:pPr>
              <w:pStyle w:val="ListParagraph"/>
              <w:numPr>
                <w:ilvl w:val="1"/>
                <w:numId w:val="1"/>
              </w:numPr>
              <w:ind w:left="697"/>
              <w:jc w:val="both"/>
            </w:pPr>
            <w:r>
              <w:t xml:space="preserve">The inability for students to meet the global overlays requirement </w:t>
            </w:r>
            <w:r w:rsidR="00EB6701">
              <w:t xml:space="preserve">due to not enough courses with the overlay being available </w:t>
            </w:r>
            <w:r>
              <w:t>could result in lawsuits being filed by students and/or parents.</w:t>
            </w:r>
          </w:p>
          <w:p w:rsidR="00F024FA" w:rsidRDefault="00F024FA" w:rsidP="00F024FA">
            <w:pPr>
              <w:pStyle w:val="ListParagraph"/>
              <w:numPr>
                <w:ilvl w:val="1"/>
                <w:numId w:val="1"/>
              </w:numPr>
              <w:ind w:left="697"/>
              <w:jc w:val="both"/>
            </w:pPr>
            <w:r>
              <w:t>If this institution is unable to offer a sufficient number of courses that carry the global overlay to support the students in all programs (including nursing and education) completing the global overlay requirement, it may be best to discontinue the global overlay requirement</w:t>
            </w:r>
            <w:r w:rsidR="00EB6701">
              <w:t xml:space="preserve"> until remedies can be put in place to resolve these deficiencies</w:t>
            </w:r>
            <w:r>
              <w:t>.</w:t>
            </w:r>
          </w:p>
          <w:p w:rsidR="00F521B1" w:rsidRDefault="009D3309" w:rsidP="00F024FA">
            <w:pPr>
              <w:pStyle w:val="ListParagraph"/>
              <w:numPr>
                <w:ilvl w:val="1"/>
                <w:numId w:val="1"/>
              </w:numPr>
              <w:ind w:left="697"/>
              <w:jc w:val="both"/>
            </w:pPr>
            <w:r>
              <w:t>As a possible</w:t>
            </w:r>
            <w:r w:rsidR="00F024FA">
              <w:t xml:space="preserve"> </w:t>
            </w:r>
            <w:r>
              <w:t>long-term remedy</w:t>
            </w:r>
            <w:r w:rsidR="00F024FA">
              <w:t>, SoCC is presently drafting a plan to implement the domestic overlay</w:t>
            </w:r>
            <w:r w:rsidR="00F521B1">
              <w:t xml:space="preserve"> to substitute for up to two of the three courses required to carry the global overlay. </w:t>
            </w:r>
            <w:r>
              <w:t>That is,</w:t>
            </w:r>
            <w:r w:rsidR="009B4DB1">
              <w:t xml:space="preserve"> </w:t>
            </w:r>
            <w:r w:rsidR="00F521B1">
              <w:t>SoCC</w:t>
            </w:r>
            <w:r>
              <w:t xml:space="preserve"> is</w:t>
            </w:r>
            <w:r w:rsidR="009B4DB1">
              <w:t xml:space="preserve"> proactively offer</w:t>
            </w:r>
            <w:r>
              <w:t>ing</w:t>
            </w:r>
            <w:r w:rsidR="009B4DB1">
              <w:t xml:space="preserve"> </w:t>
            </w:r>
            <w:r>
              <w:t>a possible remedy</w:t>
            </w:r>
            <w:r w:rsidR="009B4DB1">
              <w:t xml:space="preserve"> to the</w:t>
            </w:r>
            <w:r w:rsidR="00F024FA">
              <w:t xml:space="preserve"> </w:t>
            </w:r>
            <w:r>
              <w:t>existing</w:t>
            </w:r>
            <w:r w:rsidR="00F024FA">
              <w:t xml:space="preserve"> implementation</w:t>
            </w:r>
            <w:r w:rsidR="009B4DB1">
              <w:t xml:space="preserve"> issues.</w:t>
            </w:r>
          </w:p>
          <w:p w:rsidR="00F521B1" w:rsidRDefault="00F024FA" w:rsidP="00F521B1">
            <w:pPr>
              <w:pStyle w:val="ListParagraph"/>
              <w:numPr>
                <w:ilvl w:val="2"/>
                <w:numId w:val="1"/>
              </w:numPr>
              <w:ind w:left="967"/>
              <w:jc w:val="both"/>
            </w:pPr>
            <w:r>
              <w:t xml:space="preserve">There was concern expressed about </w:t>
            </w:r>
            <w:r w:rsidR="009B4DB1">
              <w:t xml:space="preserve">SoCC </w:t>
            </w:r>
            <w:r>
              <w:t xml:space="preserve">being able to </w:t>
            </w:r>
            <w:r w:rsidR="009B4DB1">
              <w:t xml:space="preserve">complete its deliberation and propose this alternative for implementation </w:t>
            </w:r>
            <w:r>
              <w:t>soon enough</w:t>
            </w:r>
            <w:r w:rsidR="009B4DB1">
              <w:t xml:space="preserve"> to get courses in place to </w:t>
            </w:r>
            <w:r w:rsidR="009B4DB1">
              <w:lastRenderedPageBreak/>
              <w:t>sate the student need to complete the global/diversity requirements</w:t>
            </w:r>
            <w:r>
              <w:t xml:space="preserve">. </w:t>
            </w:r>
          </w:p>
          <w:p w:rsidR="00F024FA" w:rsidRDefault="00F521B1" w:rsidP="00F521B1">
            <w:pPr>
              <w:pStyle w:val="ListParagraph"/>
              <w:numPr>
                <w:ilvl w:val="2"/>
                <w:numId w:val="1"/>
              </w:numPr>
              <w:ind w:left="967"/>
              <w:jc w:val="both"/>
            </w:pPr>
            <w:r>
              <w:t>T</w:t>
            </w:r>
            <w:r w:rsidR="00F024FA">
              <w:t>here was concern that this would not make the requirement any mo</w:t>
            </w:r>
            <w:r w:rsidR="009D3309">
              <w:t>re implementable for some</w:t>
            </w:r>
            <w:r w:rsidR="00F024FA">
              <w:t xml:space="preserve"> programs</w:t>
            </w:r>
            <w:r w:rsidR="009D3309">
              <w:t xml:space="preserve"> in e</w:t>
            </w:r>
            <w:r>
              <w:t>ducation</w:t>
            </w:r>
            <w:r w:rsidR="009D3309">
              <w:t xml:space="preserve"> and nursing</w:t>
            </w:r>
            <w:r w:rsidR="00F024FA">
              <w:t>.</w:t>
            </w:r>
          </w:p>
          <w:p w:rsidR="00EC0DDA" w:rsidRDefault="00EC0DDA" w:rsidP="00EC0DDA">
            <w:pPr>
              <w:pStyle w:val="ListParagraph"/>
              <w:numPr>
                <w:ilvl w:val="1"/>
                <w:numId w:val="1"/>
              </w:numPr>
              <w:ind w:left="697"/>
              <w:jc w:val="both"/>
            </w:pPr>
            <w:r>
              <w:t>SoCC has identified a list of courses that likely qualify for a global overlay but have not yet been submitted for consideration of being labelled as a global overlay course.</w:t>
            </w:r>
          </w:p>
          <w:p w:rsidR="00F521B1" w:rsidRPr="000816B7" w:rsidRDefault="00F521B1" w:rsidP="00EC0DDA">
            <w:pPr>
              <w:pStyle w:val="ListParagraph"/>
              <w:numPr>
                <w:ilvl w:val="1"/>
                <w:numId w:val="1"/>
              </w:numPr>
              <w:ind w:left="697"/>
              <w:jc w:val="both"/>
            </w:pPr>
            <w:r>
              <w:t>A suggestion was made that Stephen Wills meet with Provost Brown to discuss these implementation issues. It was recommended that the first meeting with Provost Brown be with a small group that might be limited to at most the CAPC Chair, the University Registrar and a SoCC representative. After the first meeting of this small group, there may be wisdom in having meetings with larger groups to include CAPC members, SoCC members, and other campus personnel who could provide relevant perspective and/or necessary expertise on the issues of implementation of the global overlays requirement.</w:t>
            </w:r>
          </w:p>
        </w:tc>
        <w:tc>
          <w:tcPr>
            <w:tcW w:w="3484" w:type="dxa"/>
          </w:tcPr>
          <w:p w:rsidR="000D2E8A" w:rsidRPr="0037381E" w:rsidRDefault="000D2E8A" w:rsidP="000816B7">
            <w:pPr>
              <w:jc w:val="both"/>
            </w:pPr>
          </w:p>
        </w:tc>
        <w:tc>
          <w:tcPr>
            <w:tcW w:w="2816" w:type="dxa"/>
          </w:tcPr>
          <w:p w:rsidR="000D2E8A" w:rsidRPr="0037381E" w:rsidRDefault="000D2E8A" w:rsidP="00C75940">
            <w:pPr>
              <w:jc w:val="both"/>
            </w:pPr>
          </w:p>
        </w:tc>
      </w:tr>
      <w:tr w:rsidR="000D2E8A">
        <w:trPr>
          <w:trHeight w:val="540"/>
        </w:trPr>
        <w:tc>
          <w:tcPr>
            <w:tcW w:w="3132" w:type="dxa"/>
            <w:tcBorders>
              <w:left w:val="double" w:sz="4" w:space="0" w:color="auto"/>
            </w:tcBorders>
          </w:tcPr>
          <w:p w:rsidR="000D2E8A" w:rsidRDefault="000D2E8A" w:rsidP="00C75940">
            <w:pPr>
              <w:tabs>
                <w:tab w:val="left" w:pos="0"/>
              </w:tabs>
              <w:rPr>
                <w:b/>
                <w:bCs/>
              </w:rPr>
            </w:pPr>
            <w:r>
              <w:rPr>
                <w:b/>
                <w:bCs/>
              </w:rPr>
              <w:lastRenderedPageBreak/>
              <w:t>Faculty Affairs Policy Committee (FAPC)</w:t>
            </w:r>
          </w:p>
          <w:p w:rsidR="000D2E8A" w:rsidRDefault="000D2E8A" w:rsidP="00C75940">
            <w:pPr>
              <w:tabs>
                <w:tab w:val="left" w:pos="0"/>
              </w:tabs>
              <w:rPr>
                <w:b/>
                <w:bCs/>
              </w:rPr>
            </w:pPr>
          </w:p>
          <w:p w:rsidR="000D2E8A" w:rsidRDefault="00787C75" w:rsidP="00C75940">
            <w:pPr>
              <w:tabs>
                <w:tab w:val="left" w:pos="0"/>
              </w:tabs>
              <w:rPr>
                <w:b/>
                <w:bCs/>
              </w:rPr>
            </w:pPr>
            <w:r>
              <w:rPr>
                <w:b/>
                <w:bCs/>
              </w:rPr>
              <w:t>Tom Toney</w:t>
            </w:r>
          </w:p>
        </w:tc>
        <w:tc>
          <w:tcPr>
            <w:tcW w:w="4608" w:type="dxa"/>
          </w:tcPr>
          <w:p w:rsidR="002A6129" w:rsidRPr="000816B7" w:rsidRDefault="007A223E" w:rsidP="00032E70">
            <w:pPr>
              <w:pStyle w:val="ListParagraph"/>
              <w:numPr>
                <w:ilvl w:val="0"/>
                <w:numId w:val="8"/>
              </w:numPr>
              <w:ind w:left="337"/>
              <w:jc w:val="both"/>
            </w:pPr>
            <w:r w:rsidRPr="000816B7">
              <w:rPr>
                <w:b/>
                <w:u w:val="single"/>
              </w:rPr>
              <w:t>Motions</w:t>
            </w:r>
            <w:r w:rsidRPr="000816B7">
              <w:t xml:space="preserve"> FAPC </w:t>
            </w:r>
            <w:r w:rsidR="001A26AB" w:rsidRPr="000816B7">
              <w:t xml:space="preserve">has no motions to submit for University Senate consideration at </w:t>
            </w:r>
            <w:r w:rsidRPr="000816B7">
              <w:t xml:space="preserve">its </w:t>
            </w:r>
            <w:r w:rsidR="009F05DC">
              <w:t>24 Oct 2014</w:t>
            </w:r>
            <w:r w:rsidR="00955914" w:rsidRPr="000816B7">
              <w:t xml:space="preserve"> </w:t>
            </w:r>
            <w:r w:rsidRPr="000816B7">
              <w:t>meeting.</w:t>
            </w:r>
          </w:p>
          <w:p w:rsidR="00A00CB5" w:rsidRDefault="00787C75" w:rsidP="00A00CB5">
            <w:pPr>
              <w:numPr>
                <w:ilvl w:val="0"/>
                <w:numId w:val="8"/>
              </w:numPr>
              <w:ind w:left="337"/>
              <w:jc w:val="both"/>
              <w:rPr>
                <w:rFonts w:eastAsia="Calibri"/>
              </w:rPr>
            </w:pPr>
            <w:r>
              <w:rPr>
                <w:b/>
                <w:bCs/>
                <w:u w:val="single"/>
              </w:rPr>
              <w:t>Officers</w:t>
            </w:r>
            <w:r w:rsidRPr="00F44AAB">
              <w:rPr>
                <w:bCs/>
              </w:rPr>
              <w:t xml:space="preserve"> T</w:t>
            </w:r>
            <w:r>
              <w:rPr>
                <w:bCs/>
              </w:rPr>
              <w:t xml:space="preserve">he 2014-15 </w:t>
            </w:r>
            <w:r w:rsidR="00EA5EAA">
              <w:rPr>
                <w:bCs/>
              </w:rPr>
              <w:t>FAP</w:t>
            </w:r>
            <w:r>
              <w:rPr>
                <w:bCs/>
              </w:rPr>
              <w:t xml:space="preserve">C officers are </w:t>
            </w:r>
            <w:r w:rsidR="005E38C9">
              <w:rPr>
                <w:bCs/>
              </w:rPr>
              <w:t>Tom Toney</w:t>
            </w:r>
            <w:r>
              <w:rPr>
                <w:bCs/>
              </w:rPr>
              <w:t xml:space="preserve"> (Chair), </w:t>
            </w:r>
            <w:r w:rsidR="005E38C9">
              <w:rPr>
                <w:bCs/>
              </w:rPr>
              <w:t>Barbara Roquemore</w:t>
            </w:r>
            <w:r>
              <w:rPr>
                <w:bCs/>
              </w:rPr>
              <w:t xml:space="preserve"> (Vice-Chair) and </w:t>
            </w:r>
            <w:r w:rsidR="005E38C9">
              <w:rPr>
                <w:bCs/>
              </w:rPr>
              <w:t>Carol Sapp</w:t>
            </w:r>
            <w:r>
              <w:rPr>
                <w:bCs/>
              </w:rPr>
              <w:t xml:space="preserve"> (Secretary).</w:t>
            </w:r>
          </w:p>
          <w:p w:rsidR="00A00CB5" w:rsidRPr="00A00CB5" w:rsidRDefault="00A00CB5" w:rsidP="00A00CB5">
            <w:pPr>
              <w:numPr>
                <w:ilvl w:val="0"/>
                <w:numId w:val="8"/>
              </w:numPr>
              <w:ind w:left="337"/>
              <w:jc w:val="both"/>
              <w:rPr>
                <w:rFonts w:eastAsia="Calibri"/>
              </w:rPr>
            </w:pPr>
            <w:r w:rsidRPr="00A00CB5">
              <w:rPr>
                <w:b/>
                <w:bCs/>
                <w:u w:val="single"/>
              </w:rPr>
              <w:t>Meeting</w:t>
            </w:r>
            <w:r w:rsidRPr="00B57B71">
              <w:rPr>
                <w:b/>
                <w:bCs/>
              </w:rPr>
              <w:t xml:space="preserve"> </w:t>
            </w:r>
            <w:r w:rsidRPr="00A00CB5">
              <w:t xml:space="preserve">The Faculty Affairs </w:t>
            </w:r>
            <w:r w:rsidRPr="00A00CB5">
              <w:t xml:space="preserve">Policy </w:t>
            </w:r>
            <w:r w:rsidRPr="00A00CB5">
              <w:t xml:space="preserve">Committee of </w:t>
            </w:r>
            <w:r w:rsidRPr="00A00CB5">
              <w:t xml:space="preserve">the </w:t>
            </w:r>
            <w:r w:rsidRPr="00A00CB5">
              <w:t xml:space="preserve">University Senate met on </w:t>
            </w:r>
            <w:r w:rsidRPr="00A00CB5">
              <w:t>3 Oct 2014 from 2:00pm to 3:15pm</w:t>
            </w:r>
            <w:r w:rsidRPr="00A00CB5">
              <w:t xml:space="preserve"> in </w:t>
            </w:r>
            <w:r w:rsidR="007C1797">
              <w:lastRenderedPageBreak/>
              <w:t>A</w:t>
            </w:r>
            <w:r w:rsidR="00B57B71">
              <w:t xml:space="preserve">rts </w:t>
            </w:r>
            <w:r w:rsidR="007C1797">
              <w:t>&amp;</w:t>
            </w:r>
            <w:r w:rsidR="00B57B71">
              <w:t xml:space="preserve"> </w:t>
            </w:r>
            <w:r w:rsidR="007C1797">
              <w:t>S</w:t>
            </w:r>
            <w:r w:rsidR="00B57B71">
              <w:t>ciences</w:t>
            </w:r>
            <w:r w:rsidR="007C1797">
              <w:t xml:space="preserve"> 1-15. </w:t>
            </w:r>
            <w:r w:rsidRPr="00A00CB5">
              <w:t>The following topics were discussed and/or “farmed out</w:t>
            </w:r>
            <w:r w:rsidR="007C1797">
              <w:t>.</w:t>
            </w:r>
            <w:r w:rsidRPr="00A00CB5">
              <w:t>”</w:t>
            </w:r>
          </w:p>
          <w:p w:rsidR="007C1797" w:rsidRPr="00A00CB5" w:rsidRDefault="00E870A2" w:rsidP="007C1797">
            <w:pPr>
              <w:pStyle w:val="ListParagraph"/>
              <w:numPr>
                <w:ilvl w:val="0"/>
                <w:numId w:val="27"/>
              </w:numPr>
              <w:jc w:val="both"/>
            </w:pPr>
            <w:r>
              <w:rPr>
                <w:b/>
                <w:u w:val="single"/>
              </w:rPr>
              <w:t>Student Opinion S</w:t>
            </w:r>
            <w:r w:rsidR="00A00CB5" w:rsidRPr="00E870A2">
              <w:rPr>
                <w:b/>
                <w:u w:val="single"/>
              </w:rPr>
              <w:t>urveys</w:t>
            </w:r>
            <w:r w:rsidR="00A00CB5" w:rsidRPr="00A00CB5">
              <w:t xml:space="preserve"> </w:t>
            </w:r>
            <w:r>
              <w:t>The</w:t>
            </w:r>
            <w:r w:rsidR="00A00CB5" w:rsidRPr="00A00CB5">
              <w:t xml:space="preserve"> committee agreed that changes that had been implemented this year by the </w:t>
            </w:r>
            <w:r>
              <w:t>O</w:t>
            </w:r>
            <w:r w:rsidR="00A00CB5" w:rsidRPr="00A00CB5">
              <w:t>ffice of Academic Affa</w:t>
            </w:r>
            <w:r w:rsidR="007C1797">
              <w:t xml:space="preserve">irs were within their purview. </w:t>
            </w:r>
            <w:r w:rsidR="00A00CB5" w:rsidRPr="00A00CB5">
              <w:t xml:space="preserve">Policy now requires </w:t>
            </w:r>
            <w:r w:rsidR="007C1797">
              <w:t xml:space="preserve">a minimum of </w:t>
            </w:r>
            <w:r>
              <w:t>two</w:t>
            </w:r>
            <w:r w:rsidR="007C1797">
              <w:t xml:space="preserve"> classes per semester</w:t>
            </w:r>
            <w:r w:rsidR="00A00CB5" w:rsidRPr="00A00CB5">
              <w:t xml:space="preserve"> be surveyed vs. all classes with </w:t>
            </w:r>
            <w:r>
              <w:t>ten or more</w:t>
            </w:r>
            <w:r w:rsidR="00A00CB5" w:rsidRPr="00A00CB5">
              <w:t xml:space="preserve"> students which had been recommended </w:t>
            </w:r>
            <w:r w:rsidR="007C1797">
              <w:t xml:space="preserve">via an advisory motion </w:t>
            </w:r>
            <w:r w:rsidR="00A00CB5" w:rsidRPr="00A00CB5">
              <w:t>by</w:t>
            </w:r>
            <w:r>
              <w:t xml:space="preserve"> the 2010-2011 </w:t>
            </w:r>
            <w:r w:rsidR="00A00CB5" w:rsidRPr="00A00CB5">
              <w:t>Faculty Affairs</w:t>
            </w:r>
            <w:r>
              <w:t xml:space="preserve"> Policy Committee on 3 Dec 2010. </w:t>
            </w:r>
            <w:r w:rsidR="00A00CB5" w:rsidRPr="00A00CB5">
              <w:t xml:space="preserve">Though Academic Affairs may have had the authority to do this, it was felt that better communication between that office and </w:t>
            </w:r>
            <w:r>
              <w:t>the Faculty Affairs Policy Committee</w:t>
            </w:r>
            <w:r w:rsidR="00A00CB5" w:rsidRPr="00A00CB5">
              <w:t xml:space="preserve"> of </w:t>
            </w:r>
            <w:r>
              <w:t xml:space="preserve">the </w:t>
            </w:r>
            <w:r w:rsidR="00A00CB5" w:rsidRPr="00A00CB5">
              <w:t>University Senate would have been useful.</w:t>
            </w:r>
            <w:r w:rsidR="007C1797" w:rsidRPr="00A00CB5">
              <w:t xml:space="preserve"> </w:t>
            </w:r>
          </w:p>
          <w:p w:rsidR="00A00CB5" w:rsidRPr="00A00CB5" w:rsidRDefault="00A00CB5" w:rsidP="00A00CB5">
            <w:pPr>
              <w:pStyle w:val="ListParagraph"/>
              <w:numPr>
                <w:ilvl w:val="0"/>
                <w:numId w:val="27"/>
              </w:numPr>
              <w:jc w:val="both"/>
            </w:pPr>
            <w:r w:rsidRPr="00A00CB5">
              <w:rPr>
                <w:b/>
                <w:u w:val="single"/>
              </w:rPr>
              <w:t>Post-</w:t>
            </w:r>
            <w:r w:rsidRPr="00A00CB5">
              <w:rPr>
                <w:b/>
                <w:u w:val="single"/>
              </w:rPr>
              <w:t>T</w:t>
            </w:r>
            <w:r w:rsidRPr="00A00CB5">
              <w:rPr>
                <w:b/>
                <w:u w:val="single"/>
              </w:rPr>
              <w:t xml:space="preserve">enure </w:t>
            </w:r>
            <w:r w:rsidRPr="00A00CB5">
              <w:rPr>
                <w:b/>
                <w:u w:val="single"/>
              </w:rPr>
              <w:t>R</w:t>
            </w:r>
            <w:r w:rsidRPr="00A00CB5">
              <w:rPr>
                <w:b/>
                <w:u w:val="single"/>
              </w:rPr>
              <w:t>eview</w:t>
            </w:r>
            <w:r>
              <w:t xml:space="preserve"> </w:t>
            </w:r>
            <w:r w:rsidRPr="00A00CB5">
              <w:t>Just a few fina</w:t>
            </w:r>
            <w:r>
              <w:t xml:space="preserve">l </w:t>
            </w:r>
            <w:r w:rsidR="007C1797">
              <w:t xml:space="preserve">proposed </w:t>
            </w:r>
            <w:r>
              <w:t xml:space="preserve">“tweakings” of wording </w:t>
            </w:r>
            <w:r w:rsidR="007C1797">
              <w:t>to</w:t>
            </w:r>
            <w:r w:rsidR="007C1797" w:rsidRPr="00A00CB5">
              <w:t xml:space="preserve"> </w:t>
            </w:r>
            <w:r w:rsidR="007C1797">
              <w:t xml:space="preserve">the </w:t>
            </w:r>
            <w:r w:rsidR="007C1797" w:rsidRPr="00A00CB5">
              <w:t>document that wa</w:t>
            </w:r>
            <w:r w:rsidR="007C1797">
              <w:t>s approved by the university senate last academic year</w:t>
            </w:r>
            <w:r w:rsidR="007C1797">
              <w:t xml:space="preserve"> </w:t>
            </w:r>
            <w:r>
              <w:t>remain</w:t>
            </w:r>
            <w:r w:rsidRPr="00A00CB5">
              <w:t>.</w:t>
            </w:r>
          </w:p>
          <w:p w:rsidR="00A00CB5" w:rsidRPr="00A00CB5" w:rsidRDefault="00A00CB5" w:rsidP="00A00CB5">
            <w:pPr>
              <w:pStyle w:val="ListParagraph"/>
              <w:numPr>
                <w:ilvl w:val="0"/>
                <w:numId w:val="27"/>
              </w:numPr>
              <w:jc w:val="both"/>
            </w:pPr>
            <w:r>
              <w:rPr>
                <w:b/>
                <w:u w:val="single"/>
              </w:rPr>
              <w:t>Program Prioritization S</w:t>
            </w:r>
            <w:r w:rsidRPr="00A00CB5">
              <w:rPr>
                <w:b/>
                <w:u w:val="single"/>
              </w:rPr>
              <w:t>tudy</w:t>
            </w:r>
            <w:r>
              <w:t xml:space="preserve"> </w:t>
            </w:r>
            <w:r w:rsidRPr="00A00CB5">
              <w:t xml:space="preserve">This is causing a fair amount </w:t>
            </w:r>
            <w:r>
              <w:t xml:space="preserve">of anxiety among many faculty. </w:t>
            </w:r>
            <w:r w:rsidRPr="00A00CB5">
              <w:t xml:space="preserve">We understand that the </w:t>
            </w:r>
            <w:r>
              <w:t xml:space="preserve">task force </w:t>
            </w:r>
            <w:r w:rsidRPr="00A00CB5">
              <w:t>report</w:t>
            </w:r>
            <w:r>
              <w:t>s</w:t>
            </w:r>
            <w:r w:rsidRPr="00A00CB5">
              <w:t xml:space="preserve"> will be posted via “some” G</w:t>
            </w:r>
            <w:r>
              <w:t xml:space="preserve">eorgia </w:t>
            </w:r>
            <w:r w:rsidRPr="00A00CB5">
              <w:t>C</w:t>
            </w:r>
            <w:r>
              <w:t>ollege</w:t>
            </w:r>
            <w:r w:rsidRPr="00A00CB5">
              <w:t xml:space="preserve"> communication mechanism one week prior to the scheduled</w:t>
            </w:r>
            <w:r w:rsidR="00036761">
              <w:t xml:space="preserve"> open forum on 31 Oct 2014 at 2:00pm</w:t>
            </w:r>
            <w:r>
              <w:t>.</w:t>
            </w:r>
          </w:p>
          <w:p w:rsidR="00A00CB5" w:rsidRDefault="00A00CB5" w:rsidP="00A00CB5">
            <w:pPr>
              <w:pStyle w:val="ListParagraph"/>
              <w:numPr>
                <w:ilvl w:val="0"/>
                <w:numId w:val="27"/>
              </w:numPr>
              <w:jc w:val="both"/>
            </w:pPr>
            <w:r>
              <w:rPr>
                <w:b/>
                <w:u w:val="single"/>
              </w:rPr>
              <w:t>Pre-Tenure R</w:t>
            </w:r>
            <w:r w:rsidRPr="00A00CB5">
              <w:rPr>
                <w:b/>
                <w:u w:val="single"/>
              </w:rPr>
              <w:t>eview</w:t>
            </w:r>
            <w:r>
              <w:t xml:space="preserve"> </w:t>
            </w:r>
            <w:r w:rsidRPr="00A00CB5">
              <w:t xml:space="preserve">Concern has been expressed regarding this process, particularly about dates involved - </w:t>
            </w:r>
            <w:r w:rsidRPr="00A00CB5">
              <w:lastRenderedPageBreak/>
              <w:t>notification, items due, etc</w:t>
            </w:r>
            <w:r>
              <w:t xml:space="preserve">. </w:t>
            </w:r>
            <w:r w:rsidRPr="00A00CB5">
              <w:t>This may be an item that Faculty Affairs needs to examine in more detail - perhaps not a complete revision so much as a clarification of important dates and notification procedures.</w:t>
            </w:r>
          </w:p>
          <w:p w:rsidR="00A00CB5" w:rsidRPr="00A00CB5" w:rsidRDefault="00A00CB5" w:rsidP="00A00CB5">
            <w:pPr>
              <w:pStyle w:val="ListParagraph"/>
              <w:numPr>
                <w:ilvl w:val="0"/>
                <w:numId w:val="27"/>
              </w:numPr>
              <w:jc w:val="both"/>
            </w:pPr>
            <w:r>
              <w:rPr>
                <w:b/>
                <w:u w:val="single"/>
              </w:rPr>
              <w:t>Faculty R</w:t>
            </w:r>
            <w:r w:rsidRPr="00A00CB5">
              <w:rPr>
                <w:b/>
                <w:u w:val="single"/>
              </w:rPr>
              <w:t xml:space="preserve">esearch </w:t>
            </w:r>
            <w:r>
              <w:rPr>
                <w:b/>
                <w:u w:val="single"/>
              </w:rPr>
              <w:t>G</w:t>
            </w:r>
            <w:r w:rsidRPr="00A00CB5">
              <w:rPr>
                <w:b/>
                <w:u w:val="single"/>
              </w:rPr>
              <w:t>rants</w:t>
            </w:r>
            <w:r>
              <w:t xml:space="preserve"> A</w:t>
            </w:r>
            <w:r w:rsidRPr="00A00CB5">
              <w:t xml:space="preserve"> survey has apparently taken place via the Academic Affairs </w:t>
            </w:r>
            <w:r>
              <w:t>O</w:t>
            </w:r>
            <w:r w:rsidRPr="00A00CB5">
              <w:t>ffice regarding faculty research grants and thei</w:t>
            </w:r>
            <w:r>
              <w:t xml:space="preserve">r possible future elimination. </w:t>
            </w:r>
            <w:r w:rsidRPr="00A00CB5">
              <w:t>Several on the committee did not know about this survey</w:t>
            </w:r>
            <w:r>
              <w:t xml:space="preserve"> or its possible implications.</w:t>
            </w:r>
          </w:p>
          <w:p w:rsidR="00E870A2" w:rsidRDefault="00A00CB5" w:rsidP="00E870A2">
            <w:pPr>
              <w:pStyle w:val="ListParagraph"/>
              <w:numPr>
                <w:ilvl w:val="0"/>
                <w:numId w:val="27"/>
              </w:numPr>
              <w:jc w:val="both"/>
            </w:pPr>
            <w:r w:rsidRPr="00A00CB5">
              <w:rPr>
                <w:b/>
                <w:u w:val="single"/>
              </w:rPr>
              <w:t xml:space="preserve">Contingent Faculty </w:t>
            </w:r>
            <w:r>
              <w:rPr>
                <w:b/>
                <w:u w:val="single"/>
              </w:rPr>
              <w:t>P</w:t>
            </w:r>
            <w:r w:rsidRPr="00A00CB5">
              <w:rPr>
                <w:b/>
                <w:u w:val="single"/>
              </w:rPr>
              <w:t xml:space="preserve">articipation in </w:t>
            </w:r>
            <w:r>
              <w:rPr>
                <w:b/>
                <w:u w:val="single"/>
              </w:rPr>
              <w:t>S</w:t>
            </w:r>
            <w:r w:rsidRPr="00A00CB5">
              <w:rPr>
                <w:b/>
                <w:u w:val="single"/>
              </w:rPr>
              <w:t xml:space="preserve">hared </w:t>
            </w:r>
            <w:r>
              <w:rPr>
                <w:b/>
                <w:u w:val="single"/>
              </w:rPr>
              <w:t>G</w:t>
            </w:r>
            <w:r w:rsidRPr="00A00CB5">
              <w:rPr>
                <w:b/>
                <w:u w:val="single"/>
              </w:rPr>
              <w:t>overnance</w:t>
            </w:r>
            <w:r>
              <w:t xml:space="preserve"> </w:t>
            </w:r>
            <w:r w:rsidRPr="00A00CB5">
              <w:t>Tricky issue in terms of defining contingent faculty, finding out who they are, their desire to par</w:t>
            </w:r>
            <w:r>
              <w:t>ticipate in governance, etc. A</w:t>
            </w:r>
            <w:r w:rsidRPr="00A00CB5">
              <w:t xml:space="preserve"> sub-committee of </w:t>
            </w:r>
            <w:r w:rsidR="00E870A2">
              <w:t xml:space="preserve">the </w:t>
            </w:r>
            <w:r w:rsidRPr="00A00CB5">
              <w:t xml:space="preserve">Faculty Affairs </w:t>
            </w:r>
            <w:r w:rsidR="00E870A2">
              <w:t xml:space="preserve">Policy Committee </w:t>
            </w:r>
            <w:r w:rsidRPr="00A00CB5">
              <w:t>was assigned to find out more about this issue and report back to the committee a possible plan of action.</w:t>
            </w:r>
          </w:p>
          <w:p w:rsidR="00E870A2" w:rsidRPr="00A00CB5" w:rsidRDefault="00C57EA0" w:rsidP="00E870A2">
            <w:pPr>
              <w:numPr>
                <w:ilvl w:val="0"/>
                <w:numId w:val="8"/>
              </w:numPr>
              <w:ind w:left="337"/>
              <w:jc w:val="both"/>
              <w:rPr>
                <w:rFonts w:eastAsia="Calibri"/>
              </w:rPr>
            </w:pPr>
            <w:r w:rsidRPr="00E870A2">
              <w:rPr>
                <w:b/>
                <w:u w:val="single"/>
              </w:rPr>
              <w:t>Steered to FAPC</w:t>
            </w:r>
            <w:r w:rsidRPr="00C57EA0">
              <w:t xml:space="preserve"> Susan Steel</w:t>
            </w:r>
            <w:r>
              <w:t>e noted that ECUS had steered t</w:t>
            </w:r>
            <w:r w:rsidR="009F05DC">
              <w:t>hree matters to FAPC:</w:t>
            </w:r>
            <w:r w:rsidR="00E870A2" w:rsidRPr="00A00CB5">
              <w:rPr>
                <w:rFonts w:eastAsia="Calibri"/>
              </w:rPr>
              <w:t xml:space="preserve"> </w:t>
            </w:r>
          </w:p>
          <w:p w:rsidR="00C57EA0" w:rsidRPr="00C57EA0" w:rsidRDefault="00C57EA0" w:rsidP="00A00CB5">
            <w:pPr>
              <w:pStyle w:val="ListParagraph"/>
              <w:numPr>
                <w:ilvl w:val="1"/>
                <w:numId w:val="26"/>
              </w:numPr>
              <w:ind w:left="697"/>
              <w:jc w:val="both"/>
              <w:rPr>
                <w:u w:val="single"/>
              </w:rPr>
            </w:pPr>
            <w:r w:rsidRPr="00C57EA0">
              <w:t>A proposed student opinion survey policy to replace the pair of dated and conflicting student opinion survey policies presently in the Policies, Procedures and Practices Manual</w:t>
            </w:r>
          </w:p>
          <w:p w:rsidR="00C57EA0" w:rsidRPr="009F05DC" w:rsidRDefault="00C57EA0" w:rsidP="00A00CB5">
            <w:pPr>
              <w:pStyle w:val="ListParagraph"/>
              <w:numPr>
                <w:ilvl w:val="1"/>
                <w:numId w:val="26"/>
              </w:numPr>
              <w:ind w:left="697"/>
              <w:jc w:val="both"/>
              <w:rPr>
                <w:u w:val="single"/>
              </w:rPr>
            </w:pPr>
            <w:r>
              <w:t>A proposed change of the conversion factor from 12/10 to 12/9 for use in the conversions between academic year and fiscal year faculty contracts</w:t>
            </w:r>
          </w:p>
          <w:p w:rsidR="009F05DC" w:rsidRPr="00C57EA0" w:rsidRDefault="009F05DC" w:rsidP="00A00CB5">
            <w:pPr>
              <w:pStyle w:val="ListParagraph"/>
              <w:numPr>
                <w:ilvl w:val="1"/>
                <w:numId w:val="26"/>
              </w:numPr>
              <w:ind w:left="697"/>
              <w:jc w:val="both"/>
              <w:rPr>
                <w:u w:val="single"/>
              </w:rPr>
            </w:pPr>
            <w:r w:rsidRPr="007A172D">
              <w:t xml:space="preserve">A proposal for the review of the process by which emeritus status is bestowed on a retired faculty member </w:t>
            </w:r>
            <w:r w:rsidRPr="007A172D">
              <w:lastRenderedPageBreak/>
              <w:t>and the benefits of this status</w:t>
            </w:r>
            <w:r w:rsidR="002E5616">
              <w:t xml:space="preserve"> providing language recently adopted at Kennesaw State University as a starting point </w:t>
            </w:r>
          </w:p>
        </w:tc>
        <w:tc>
          <w:tcPr>
            <w:tcW w:w="3484" w:type="dxa"/>
          </w:tcPr>
          <w:p w:rsidR="000D2E8A" w:rsidRPr="0037381E" w:rsidRDefault="000D2E8A" w:rsidP="00ED549C"/>
        </w:tc>
        <w:tc>
          <w:tcPr>
            <w:tcW w:w="2816" w:type="dxa"/>
          </w:tcPr>
          <w:p w:rsidR="000D2E8A" w:rsidRPr="0037381E" w:rsidRDefault="000D2E8A" w:rsidP="00C75940">
            <w:pPr>
              <w:pStyle w:val="NormalWeb"/>
              <w:jc w:val="both"/>
            </w:pPr>
          </w:p>
        </w:tc>
      </w:tr>
      <w:tr w:rsidR="00787C75">
        <w:trPr>
          <w:trHeight w:val="540"/>
        </w:trPr>
        <w:tc>
          <w:tcPr>
            <w:tcW w:w="3132" w:type="dxa"/>
            <w:tcBorders>
              <w:left w:val="double" w:sz="4" w:space="0" w:color="auto"/>
            </w:tcBorders>
          </w:tcPr>
          <w:p w:rsidR="00787C75" w:rsidRDefault="00787C75" w:rsidP="00787C75">
            <w:pPr>
              <w:tabs>
                <w:tab w:val="left" w:pos="0"/>
              </w:tabs>
              <w:rPr>
                <w:b/>
                <w:bCs/>
              </w:rPr>
            </w:pPr>
            <w:r>
              <w:rPr>
                <w:b/>
                <w:bCs/>
              </w:rPr>
              <w:lastRenderedPageBreak/>
              <w:t>Resources, Planning and Institutional Policy Committee (RPIPC)</w:t>
            </w:r>
          </w:p>
          <w:p w:rsidR="00787C75" w:rsidRDefault="00787C75" w:rsidP="00787C75">
            <w:pPr>
              <w:tabs>
                <w:tab w:val="left" w:pos="0"/>
              </w:tabs>
              <w:rPr>
                <w:b/>
                <w:bCs/>
              </w:rPr>
            </w:pPr>
          </w:p>
          <w:p w:rsidR="00787C75" w:rsidRDefault="00787C75" w:rsidP="00787C75">
            <w:pPr>
              <w:tabs>
                <w:tab w:val="left" w:pos="0"/>
              </w:tabs>
              <w:rPr>
                <w:b/>
                <w:bCs/>
              </w:rPr>
            </w:pPr>
            <w:r>
              <w:rPr>
                <w:b/>
                <w:bCs/>
              </w:rPr>
              <w:t>Ben McMillan</w:t>
            </w:r>
          </w:p>
          <w:p w:rsidR="00787C75" w:rsidRDefault="00787C75" w:rsidP="00787C75">
            <w:pPr>
              <w:tabs>
                <w:tab w:val="left" w:pos="0"/>
              </w:tabs>
              <w:rPr>
                <w:b/>
                <w:bCs/>
              </w:rPr>
            </w:pPr>
          </w:p>
        </w:tc>
        <w:tc>
          <w:tcPr>
            <w:tcW w:w="4608" w:type="dxa"/>
          </w:tcPr>
          <w:p w:rsidR="00787C75" w:rsidRPr="00CD77C8" w:rsidRDefault="00787C75" w:rsidP="00032E70">
            <w:pPr>
              <w:numPr>
                <w:ilvl w:val="0"/>
                <w:numId w:val="4"/>
              </w:numPr>
              <w:ind w:left="360"/>
              <w:jc w:val="both"/>
              <w:rPr>
                <w:rFonts w:eastAsia="Calibri"/>
              </w:rPr>
            </w:pPr>
            <w:r w:rsidRPr="00956BAC">
              <w:rPr>
                <w:b/>
                <w:u w:val="single"/>
              </w:rPr>
              <w:t>Motion</w:t>
            </w:r>
            <w:r w:rsidRPr="00956BAC">
              <w:t xml:space="preserve"> </w:t>
            </w:r>
            <w:r>
              <w:t xml:space="preserve">RPIPC has </w:t>
            </w:r>
            <w:r w:rsidR="00CD77C8">
              <w:t>two</w:t>
            </w:r>
            <w:r>
              <w:t xml:space="preserve"> motions to submit for University Senate consideration at its </w:t>
            </w:r>
            <w:r w:rsidR="009F05DC">
              <w:t>24 Oct 2014</w:t>
            </w:r>
            <w:r>
              <w:t xml:space="preserve"> meeting.</w:t>
            </w:r>
          </w:p>
          <w:p w:rsidR="00CD77C8" w:rsidRDefault="00CD77C8" w:rsidP="00CD77C8">
            <w:pPr>
              <w:numPr>
                <w:ilvl w:val="1"/>
                <w:numId w:val="4"/>
              </w:numPr>
              <w:ind w:left="697"/>
              <w:jc w:val="both"/>
              <w:rPr>
                <w:rFonts w:eastAsia="Calibri"/>
              </w:rPr>
            </w:pPr>
            <w:r w:rsidRPr="00CD77C8">
              <w:rPr>
                <w:rFonts w:eastAsia="Calibri"/>
                <w:b/>
                <w:u w:val="single"/>
              </w:rPr>
              <w:t>Diversity Action Plan Objectives</w:t>
            </w:r>
            <w:r>
              <w:rPr>
                <w:rFonts w:eastAsia="Calibri"/>
              </w:rPr>
              <w:t xml:space="preserve"> </w:t>
            </w:r>
            <w:r w:rsidRPr="00F75E99">
              <w:rPr>
                <w:rFonts w:eastAsia="Calibri"/>
              </w:rPr>
              <w:t xml:space="preserve">RPIPC endorsed three </w:t>
            </w:r>
            <w:r w:rsidR="00996160">
              <w:rPr>
                <w:rFonts w:eastAsia="Calibri"/>
              </w:rPr>
              <w:t>objective</w:t>
            </w:r>
            <w:r w:rsidRPr="00F75E99">
              <w:rPr>
                <w:rFonts w:eastAsia="Calibri"/>
              </w:rPr>
              <w:t>s of the diversity action plan and will reques</w:t>
            </w:r>
            <w:r w:rsidR="00AE5445">
              <w:rPr>
                <w:rFonts w:eastAsia="Calibri"/>
              </w:rPr>
              <w:t xml:space="preserve">t </w:t>
            </w:r>
            <w:r w:rsidR="00996160">
              <w:rPr>
                <w:rFonts w:eastAsia="Calibri"/>
              </w:rPr>
              <w:t>a similar endorsement from the university senate.</w:t>
            </w:r>
          </w:p>
          <w:p w:rsidR="00CD77C8" w:rsidRPr="00007112" w:rsidRDefault="00CD77C8" w:rsidP="00CD77C8">
            <w:pPr>
              <w:numPr>
                <w:ilvl w:val="1"/>
                <w:numId w:val="4"/>
              </w:numPr>
              <w:ind w:left="697"/>
              <w:jc w:val="both"/>
              <w:rPr>
                <w:rFonts w:eastAsia="Calibri"/>
              </w:rPr>
            </w:pPr>
            <w:r w:rsidRPr="00CD77C8">
              <w:rPr>
                <w:rFonts w:eastAsia="Calibri"/>
                <w:b/>
                <w:u w:val="single"/>
              </w:rPr>
              <w:t>Tobacco and Smoke Free Campus</w:t>
            </w:r>
            <w:r>
              <w:rPr>
                <w:rFonts w:eastAsia="Calibri"/>
              </w:rPr>
              <w:t xml:space="preserve"> </w:t>
            </w:r>
            <w:r w:rsidRPr="00F75E99">
              <w:rPr>
                <w:rFonts w:eastAsia="Calibri"/>
              </w:rPr>
              <w:t>The non-smoking policy was approved by the committee and will be brought to university senate as a motion. This proposed policy is an adoption of the USG policy of</w:t>
            </w:r>
            <w:r w:rsidR="001435AF">
              <w:rPr>
                <w:rFonts w:eastAsia="Calibri"/>
              </w:rPr>
              <w:t xml:space="preserve"> a</w:t>
            </w:r>
            <w:r w:rsidRPr="00F75E99">
              <w:rPr>
                <w:rFonts w:eastAsia="Calibri"/>
              </w:rPr>
              <w:t xml:space="preserve"> </w:t>
            </w:r>
            <w:r w:rsidR="001435AF">
              <w:rPr>
                <w:rFonts w:eastAsia="Calibri"/>
              </w:rPr>
              <w:t>tobacco and smoke-free</w:t>
            </w:r>
            <w:r w:rsidRPr="00F75E99">
              <w:rPr>
                <w:rFonts w:eastAsia="Calibri"/>
              </w:rPr>
              <w:t xml:space="preserve"> campus</w:t>
            </w:r>
            <w:r>
              <w:rPr>
                <w:rFonts w:eastAsia="Calibri"/>
              </w:rPr>
              <w:t xml:space="preserve"> with some customized edit</w:t>
            </w:r>
            <w:r w:rsidR="001435AF">
              <w:rPr>
                <w:rFonts w:eastAsia="Calibri"/>
              </w:rPr>
              <w:t>s</w:t>
            </w:r>
            <w:r>
              <w:rPr>
                <w:rFonts w:eastAsia="Calibri"/>
              </w:rPr>
              <w:t xml:space="preserve"> for Georgia College.</w:t>
            </w:r>
          </w:p>
          <w:p w:rsidR="00777C98" w:rsidRDefault="00787C75" w:rsidP="00777C98">
            <w:pPr>
              <w:numPr>
                <w:ilvl w:val="0"/>
                <w:numId w:val="4"/>
              </w:numPr>
              <w:ind w:left="360"/>
              <w:jc w:val="both"/>
              <w:rPr>
                <w:rFonts w:eastAsia="Calibri"/>
              </w:rPr>
            </w:pPr>
            <w:r w:rsidRPr="00777C98">
              <w:rPr>
                <w:b/>
                <w:bCs/>
                <w:u w:val="single"/>
              </w:rPr>
              <w:t>Officers</w:t>
            </w:r>
            <w:r w:rsidRPr="00F44AAB">
              <w:rPr>
                <w:bCs/>
              </w:rPr>
              <w:t xml:space="preserve"> T</w:t>
            </w:r>
            <w:r>
              <w:rPr>
                <w:bCs/>
              </w:rPr>
              <w:t>he 2014-15 RPIPC officers are Ben McMillan (Chair), Jan Clark (Vice-Chair) and Brittiny Johnson (Secretary).</w:t>
            </w:r>
          </w:p>
          <w:p w:rsidR="00777C98" w:rsidRDefault="00777C98" w:rsidP="00777C98">
            <w:pPr>
              <w:numPr>
                <w:ilvl w:val="0"/>
                <w:numId w:val="4"/>
              </w:numPr>
              <w:ind w:left="360"/>
              <w:jc w:val="both"/>
              <w:rPr>
                <w:rFonts w:eastAsia="Calibri"/>
              </w:rPr>
            </w:pPr>
            <w:r w:rsidRPr="00777C98">
              <w:rPr>
                <w:rFonts w:eastAsia="Calibri"/>
                <w:b/>
                <w:u w:val="single"/>
              </w:rPr>
              <w:t>Staff Training</w:t>
            </w:r>
            <w:r w:rsidRPr="00777C98">
              <w:rPr>
                <w:rFonts w:eastAsia="Calibri"/>
              </w:rPr>
              <w:t xml:space="preserve"> </w:t>
            </w:r>
            <w:r w:rsidR="001E1549">
              <w:rPr>
                <w:rFonts w:eastAsia="Calibri"/>
              </w:rPr>
              <w:t>In consultation and coordination</w:t>
            </w:r>
            <w:r w:rsidR="00F75E99" w:rsidRPr="00F75E99">
              <w:rPr>
                <w:rFonts w:eastAsia="Calibri"/>
              </w:rPr>
              <w:t xml:space="preserve"> with </w:t>
            </w:r>
            <w:r w:rsidR="001E1549">
              <w:rPr>
                <w:rFonts w:eastAsia="Calibri"/>
              </w:rPr>
              <w:t xml:space="preserve">Daniel Simpson, </w:t>
            </w:r>
            <w:r w:rsidR="00F75E99" w:rsidRPr="00F75E99">
              <w:rPr>
                <w:rFonts w:eastAsia="Calibri"/>
              </w:rPr>
              <w:t xml:space="preserve">the </w:t>
            </w:r>
            <w:r w:rsidR="00F75E99">
              <w:rPr>
                <w:rFonts w:eastAsia="Calibri"/>
              </w:rPr>
              <w:t>new</w:t>
            </w:r>
            <w:r w:rsidR="001E1549">
              <w:rPr>
                <w:rFonts w:eastAsia="Calibri"/>
              </w:rPr>
              <w:t>ly hired Training Specialist in Human Resources</w:t>
            </w:r>
            <w:r w:rsidR="00F75E99" w:rsidRPr="00F75E99">
              <w:rPr>
                <w:rFonts w:eastAsia="Calibri"/>
              </w:rPr>
              <w:t>, RPIPC plans to field a survey of faculty to request p</w:t>
            </w:r>
            <w:r w:rsidR="00F75E99">
              <w:rPr>
                <w:rFonts w:eastAsia="Calibri"/>
              </w:rPr>
              <w:t>articipation in training staff and w</w:t>
            </w:r>
            <w:r w:rsidR="00F75E99" w:rsidRPr="00F75E99">
              <w:rPr>
                <w:rFonts w:eastAsia="Calibri"/>
              </w:rPr>
              <w:t>ould like to plan for th</w:t>
            </w:r>
            <w:r w:rsidR="001E1549">
              <w:rPr>
                <w:rFonts w:eastAsia="Calibri"/>
              </w:rPr>
              <w:t>is</w:t>
            </w:r>
            <w:r w:rsidR="00F75E99" w:rsidRPr="00F75E99">
              <w:rPr>
                <w:rFonts w:eastAsia="Calibri"/>
              </w:rPr>
              <w:t xml:space="preserve"> survey to be an annual occurrence</w:t>
            </w:r>
            <w:r w:rsidRPr="00777C98">
              <w:rPr>
                <w:rFonts w:eastAsia="Calibri"/>
              </w:rPr>
              <w:t>.</w:t>
            </w:r>
          </w:p>
          <w:p w:rsidR="00F75E99" w:rsidRDefault="00777C98" w:rsidP="00F75E99">
            <w:pPr>
              <w:numPr>
                <w:ilvl w:val="0"/>
                <w:numId w:val="4"/>
              </w:numPr>
              <w:ind w:left="360"/>
              <w:jc w:val="both"/>
              <w:rPr>
                <w:rFonts w:eastAsia="Calibri"/>
              </w:rPr>
            </w:pPr>
            <w:r w:rsidRPr="00777C98">
              <w:rPr>
                <w:rFonts w:eastAsia="Calibri"/>
                <w:b/>
                <w:u w:val="single"/>
              </w:rPr>
              <w:t>Faculty to Faculty List Ser</w:t>
            </w:r>
            <w:r>
              <w:rPr>
                <w:rFonts w:eastAsia="Calibri"/>
                <w:b/>
                <w:u w:val="single"/>
              </w:rPr>
              <w:t>ve</w:t>
            </w:r>
            <w:r w:rsidRPr="00777C98">
              <w:rPr>
                <w:rFonts w:eastAsia="Calibri"/>
              </w:rPr>
              <w:t xml:space="preserve"> </w:t>
            </w:r>
            <w:r w:rsidR="00F75E99">
              <w:rPr>
                <w:rFonts w:eastAsia="Calibri"/>
              </w:rPr>
              <w:t>RPIPC is continuing to work on the proposal for restoring</w:t>
            </w:r>
            <w:r w:rsidR="00F75E99" w:rsidRPr="00F75E99">
              <w:rPr>
                <w:rFonts w:eastAsia="Calibri"/>
              </w:rPr>
              <w:t xml:space="preserve"> the faculty list serve. It will be accompanied with a survey of demand for the service.</w:t>
            </w:r>
            <w:r w:rsidR="00F75E99">
              <w:rPr>
                <w:rFonts w:eastAsia="Calibri"/>
              </w:rPr>
              <w:t xml:space="preserve"> </w:t>
            </w:r>
            <w:r w:rsidR="00F75E99" w:rsidRPr="00F75E99">
              <w:rPr>
                <w:rFonts w:eastAsia="Calibri"/>
              </w:rPr>
              <w:t>Communications and DoIT have said that it could be restored. The proposal will request an opt-out policy.</w:t>
            </w:r>
          </w:p>
          <w:p w:rsidR="00777C98" w:rsidRDefault="00F75E99" w:rsidP="00F75E99">
            <w:pPr>
              <w:numPr>
                <w:ilvl w:val="1"/>
                <w:numId w:val="4"/>
              </w:numPr>
              <w:ind w:left="697"/>
              <w:jc w:val="both"/>
              <w:rPr>
                <w:rFonts w:eastAsia="Calibri"/>
              </w:rPr>
            </w:pPr>
            <w:r w:rsidRPr="00F75E99">
              <w:rPr>
                <w:rFonts w:eastAsia="Calibri"/>
              </w:rPr>
              <w:lastRenderedPageBreak/>
              <w:t xml:space="preserve"> </w:t>
            </w:r>
            <w:r>
              <w:rPr>
                <w:rFonts w:eastAsia="Calibri"/>
              </w:rPr>
              <w:t xml:space="preserve">Ben McMillan </w:t>
            </w:r>
            <w:r w:rsidR="00CD77C8">
              <w:t>sought advice from those present (elected faculty senator members of the executive committee and standing committee chairs) on next steps with this proposal and was advised to consult with the President’s Executive Cabinet to seek</w:t>
            </w:r>
            <w:r w:rsidR="00CD77C8">
              <w:rPr>
                <w:rFonts w:eastAsia="Calibri"/>
              </w:rPr>
              <w:t xml:space="preserve"> its approval.</w:t>
            </w:r>
          </w:p>
          <w:p w:rsidR="00CD77C8" w:rsidRDefault="00777C98" w:rsidP="00C57EA0">
            <w:pPr>
              <w:numPr>
                <w:ilvl w:val="0"/>
                <w:numId w:val="4"/>
              </w:numPr>
              <w:ind w:left="360"/>
              <w:jc w:val="both"/>
              <w:rPr>
                <w:rFonts w:eastAsia="Calibri"/>
              </w:rPr>
            </w:pPr>
            <w:r w:rsidRPr="00777C98">
              <w:rPr>
                <w:rFonts w:eastAsia="Calibri"/>
                <w:b/>
                <w:u w:val="single"/>
              </w:rPr>
              <w:t>Class Prerequisites</w:t>
            </w:r>
            <w:r w:rsidRPr="00777C98">
              <w:rPr>
                <w:rFonts w:eastAsia="Calibri"/>
              </w:rPr>
              <w:t xml:space="preserve"> </w:t>
            </w:r>
          </w:p>
          <w:p w:rsidR="00C57EA0" w:rsidRPr="00CD77C8" w:rsidRDefault="00CD77C8" w:rsidP="00CD77C8">
            <w:pPr>
              <w:numPr>
                <w:ilvl w:val="1"/>
                <w:numId w:val="4"/>
              </w:numPr>
              <w:ind w:left="697"/>
              <w:jc w:val="both"/>
              <w:rPr>
                <w:rFonts w:eastAsia="Calibri"/>
                <w:i/>
              </w:rPr>
            </w:pPr>
            <w:r w:rsidRPr="00CD77C8">
              <w:rPr>
                <w:rFonts w:eastAsia="Calibri"/>
                <w:b/>
                <w:i/>
                <w:u w:val="single"/>
              </w:rPr>
              <w:t>22 Aug 2014</w:t>
            </w:r>
            <w:r w:rsidRPr="00CD77C8">
              <w:rPr>
                <w:rFonts w:eastAsia="Calibri"/>
                <w:i/>
              </w:rPr>
              <w:t xml:space="preserve"> </w:t>
            </w:r>
            <w:r w:rsidR="00777C98" w:rsidRPr="00CD77C8">
              <w:rPr>
                <w:rFonts w:eastAsia="Calibri"/>
                <w:i/>
              </w:rPr>
              <w:t>Examine the feasibility of a policy that requires departments using prerequisites or electives outside of their college for their major or certificate programs to inquire of the availability in the class sections requested. The Accounting Department in the College of Business had a 60 student plus waiting list for Principles of Accounting (Acct 2101) for the Fall of 2014. 28 students were enrolled in these class sections from majors outside of the Business School. Policy would not be based in the academic requirement of the class but be focused simply on capacity and availability to teach the sections.</w:t>
            </w:r>
          </w:p>
          <w:p w:rsidR="00CD77C8" w:rsidRDefault="00CD77C8" w:rsidP="00CD77C8">
            <w:pPr>
              <w:numPr>
                <w:ilvl w:val="1"/>
                <w:numId w:val="4"/>
              </w:numPr>
              <w:ind w:left="697"/>
              <w:jc w:val="both"/>
              <w:rPr>
                <w:rFonts w:eastAsia="Calibri"/>
              </w:rPr>
            </w:pPr>
            <w:r w:rsidRPr="00CD77C8">
              <w:rPr>
                <w:rFonts w:eastAsia="Calibri"/>
                <w:b/>
                <w:u w:val="single"/>
              </w:rPr>
              <w:t>3 Oct 2014</w:t>
            </w:r>
            <w:r>
              <w:rPr>
                <w:rFonts w:eastAsia="Calibri"/>
              </w:rPr>
              <w:t xml:space="preserve"> </w:t>
            </w:r>
            <w:r w:rsidR="001435AF">
              <w:rPr>
                <w:rFonts w:eastAsia="Calibri"/>
              </w:rPr>
              <w:t xml:space="preserve">The university registrar </w:t>
            </w:r>
            <w:r w:rsidRPr="00F75E99">
              <w:rPr>
                <w:rFonts w:eastAsia="Calibri"/>
              </w:rPr>
              <w:t xml:space="preserve">recommended that </w:t>
            </w:r>
            <w:r>
              <w:rPr>
                <w:rFonts w:eastAsia="Calibri"/>
              </w:rPr>
              <w:t xml:space="preserve">the aforementioned </w:t>
            </w:r>
            <w:r w:rsidRPr="00F75E99">
              <w:rPr>
                <w:rFonts w:eastAsia="Calibri"/>
              </w:rPr>
              <w:t xml:space="preserve">classes be restricted to majors and minors of the </w:t>
            </w:r>
            <w:r>
              <w:rPr>
                <w:rFonts w:eastAsia="Calibri"/>
              </w:rPr>
              <w:t>C</w:t>
            </w:r>
            <w:r w:rsidRPr="00F75E99">
              <w:rPr>
                <w:rFonts w:eastAsia="Calibri"/>
              </w:rPr>
              <w:t>ollege</w:t>
            </w:r>
            <w:r>
              <w:rPr>
                <w:rFonts w:eastAsia="Calibri"/>
              </w:rPr>
              <w:t xml:space="preserve"> of Business. In light of this, n</w:t>
            </w:r>
            <w:r w:rsidRPr="00F75E99">
              <w:rPr>
                <w:rFonts w:eastAsia="Calibri"/>
              </w:rPr>
              <w:t>o new policy will be</w:t>
            </w:r>
            <w:r>
              <w:rPr>
                <w:rFonts w:eastAsia="Calibri"/>
              </w:rPr>
              <w:t xml:space="preserve"> requested</w:t>
            </w:r>
            <w:r w:rsidR="00F75E99" w:rsidRPr="00CD77C8">
              <w:rPr>
                <w:rFonts w:eastAsia="Calibri"/>
              </w:rPr>
              <w:t>.</w:t>
            </w:r>
          </w:p>
          <w:p w:rsidR="00C57EA0" w:rsidRPr="00CD77C8" w:rsidRDefault="00C57EA0" w:rsidP="00CD77C8">
            <w:pPr>
              <w:numPr>
                <w:ilvl w:val="0"/>
                <w:numId w:val="4"/>
              </w:numPr>
              <w:ind w:left="337"/>
              <w:jc w:val="both"/>
              <w:rPr>
                <w:rFonts w:eastAsia="Calibri"/>
              </w:rPr>
            </w:pPr>
            <w:r w:rsidRPr="00CD77C8">
              <w:rPr>
                <w:rFonts w:eastAsia="Calibri"/>
                <w:b/>
                <w:u w:val="single"/>
              </w:rPr>
              <w:t>Steered to RPIPC</w:t>
            </w:r>
            <w:r w:rsidRPr="00CD77C8">
              <w:rPr>
                <w:rFonts w:eastAsia="Calibri"/>
              </w:rPr>
              <w:t xml:space="preserve"> Susan Steele noted that ECUS had steered t</w:t>
            </w:r>
            <w:r w:rsidR="009F05DC" w:rsidRPr="00CD77C8">
              <w:rPr>
                <w:rFonts w:eastAsia="Calibri"/>
              </w:rPr>
              <w:t>wo</w:t>
            </w:r>
            <w:r w:rsidRPr="00CD77C8">
              <w:rPr>
                <w:rFonts w:eastAsia="Calibri"/>
              </w:rPr>
              <w:t xml:space="preserve"> matters to </w:t>
            </w:r>
            <w:r w:rsidR="009F05DC" w:rsidRPr="00CD77C8">
              <w:rPr>
                <w:rFonts w:eastAsia="Calibri"/>
              </w:rPr>
              <w:t>RPIPC:</w:t>
            </w:r>
          </w:p>
          <w:p w:rsidR="009F05DC" w:rsidRPr="009F05DC" w:rsidRDefault="009F05DC" w:rsidP="00F75E99">
            <w:pPr>
              <w:numPr>
                <w:ilvl w:val="1"/>
                <w:numId w:val="25"/>
              </w:numPr>
              <w:ind w:left="697"/>
              <w:jc w:val="both"/>
              <w:rPr>
                <w:rFonts w:eastAsia="Calibri"/>
              </w:rPr>
            </w:pPr>
            <w:r w:rsidRPr="00D21C3E">
              <w:t xml:space="preserve">A proposal to </w:t>
            </w:r>
            <w:r>
              <w:t xml:space="preserve">significantly </w:t>
            </w:r>
            <w:r w:rsidRPr="00D21C3E">
              <w:t xml:space="preserve">streamline the </w:t>
            </w:r>
            <w:r>
              <w:t>existing institutional technology policies in the Policies, Procedures and Practices Manual</w:t>
            </w:r>
          </w:p>
          <w:p w:rsidR="00CD77C8" w:rsidRDefault="00996160" w:rsidP="00CD77C8">
            <w:pPr>
              <w:numPr>
                <w:ilvl w:val="1"/>
                <w:numId w:val="25"/>
              </w:numPr>
              <w:ind w:left="697"/>
              <w:jc w:val="both"/>
              <w:rPr>
                <w:rFonts w:eastAsia="Calibri"/>
              </w:rPr>
            </w:pPr>
            <w:r>
              <w:lastRenderedPageBreak/>
              <w:t>A</w:t>
            </w:r>
            <w:r w:rsidR="009F05DC">
              <w:t xml:space="preserve"> proposal for the allocation of campus space(s) for a faculty club and an emeritus lounge</w:t>
            </w:r>
          </w:p>
          <w:p w:rsidR="009F05DC" w:rsidRPr="001435AF" w:rsidRDefault="009F05DC" w:rsidP="001435AF">
            <w:pPr>
              <w:numPr>
                <w:ilvl w:val="0"/>
                <w:numId w:val="4"/>
              </w:numPr>
              <w:ind w:left="337"/>
              <w:jc w:val="both"/>
              <w:rPr>
                <w:rFonts w:eastAsia="Calibri"/>
              </w:rPr>
            </w:pPr>
            <w:r w:rsidRPr="00CD77C8">
              <w:rPr>
                <w:rFonts w:eastAsia="Calibri"/>
                <w:b/>
                <w:u w:val="single"/>
              </w:rPr>
              <w:t>Common Meeting Time</w:t>
            </w:r>
            <w:r w:rsidRPr="00CD77C8">
              <w:rPr>
                <w:rFonts w:eastAsia="Calibri"/>
              </w:rPr>
              <w:t xml:space="preserve"> The issue of the common meeting time emerging from the SAPC report was ultimately steered to RPIPC prior to the adjournment of this meeting</w:t>
            </w:r>
            <w:r w:rsidRPr="001435AF">
              <w:rPr>
                <w:rFonts w:eastAsia="Calibri"/>
              </w:rPr>
              <w:t>.</w:t>
            </w:r>
          </w:p>
        </w:tc>
        <w:tc>
          <w:tcPr>
            <w:tcW w:w="3484" w:type="dxa"/>
          </w:tcPr>
          <w:p w:rsidR="00787C75" w:rsidRPr="00CD77C8" w:rsidRDefault="00787C75" w:rsidP="00CD77C8">
            <w:pPr>
              <w:jc w:val="both"/>
              <w:rPr>
                <w:rFonts w:eastAsia="Calibri"/>
              </w:rPr>
            </w:pPr>
          </w:p>
        </w:tc>
        <w:tc>
          <w:tcPr>
            <w:tcW w:w="2816" w:type="dxa"/>
          </w:tcPr>
          <w:p w:rsidR="00787C75" w:rsidRPr="00F44AAB" w:rsidRDefault="00787C75" w:rsidP="00787C75">
            <w:pPr>
              <w:jc w:val="both"/>
              <w:rPr>
                <w:rFonts w:eastAsia="Calibri"/>
              </w:rPr>
            </w:pPr>
          </w:p>
        </w:tc>
      </w:tr>
      <w:tr w:rsidR="000D2E8A">
        <w:trPr>
          <w:trHeight w:val="540"/>
        </w:trPr>
        <w:tc>
          <w:tcPr>
            <w:tcW w:w="3132" w:type="dxa"/>
            <w:tcBorders>
              <w:left w:val="double" w:sz="4" w:space="0" w:color="auto"/>
            </w:tcBorders>
          </w:tcPr>
          <w:p w:rsidR="00812A42" w:rsidRDefault="000D2E8A" w:rsidP="00C75940">
            <w:pPr>
              <w:tabs>
                <w:tab w:val="left" w:pos="0"/>
              </w:tabs>
              <w:rPr>
                <w:b/>
                <w:bCs/>
              </w:rPr>
            </w:pPr>
            <w:r>
              <w:rPr>
                <w:b/>
                <w:bCs/>
              </w:rPr>
              <w:lastRenderedPageBreak/>
              <w:t>Student Affairs Policy Committee (SAPC)</w:t>
            </w:r>
          </w:p>
          <w:p w:rsidR="000D2E8A" w:rsidRDefault="000D2E8A" w:rsidP="00C75940">
            <w:pPr>
              <w:tabs>
                <w:tab w:val="left" w:pos="0"/>
              </w:tabs>
              <w:rPr>
                <w:b/>
                <w:bCs/>
              </w:rPr>
            </w:pPr>
          </w:p>
          <w:p w:rsidR="00073881" w:rsidRDefault="00787C75" w:rsidP="00C75940">
            <w:pPr>
              <w:tabs>
                <w:tab w:val="left" w:pos="0"/>
              </w:tabs>
              <w:rPr>
                <w:b/>
                <w:bCs/>
              </w:rPr>
            </w:pPr>
            <w:r>
              <w:rPr>
                <w:b/>
                <w:bCs/>
              </w:rPr>
              <w:t>Macon McGinley</w:t>
            </w:r>
          </w:p>
        </w:tc>
        <w:tc>
          <w:tcPr>
            <w:tcW w:w="4608" w:type="dxa"/>
          </w:tcPr>
          <w:p w:rsidR="00E70872" w:rsidRDefault="00FC2CF6" w:rsidP="00032E70">
            <w:pPr>
              <w:pStyle w:val="ListParagraph"/>
              <w:numPr>
                <w:ilvl w:val="0"/>
                <w:numId w:val="2"/>
              </w:numPr>
              <w:ind w:left="337"/>
              <w:jc w:val="both"/>
            </w:pPr>
            <w:r w:rsidRPr="00FC2CF6">
              <w:rPr>
                <w:b/>
                <w:u w:val="single"/>
              </w:rPr>
              <w:t>Motions</w:t>
            </w:r>
            <w:r w:rsidR="00DA3D41">
              <w:t xml:space="preserve"> S</w:t>
            </w:r>
            <w:r>
              <w:t>AP</w:t>
            </w:r>
            <w:r w:rsidR="00996160">
              <w:t>C has one motion</w:t>
            </w:r>
            <w:r w:rsidR="00B2011F">
              <w:t xml:space="preserve"> to submit for </w:t>
            </w:r>
            <w:r>
              <w:t xml:space="preserve">University Senate </w:t>
            </w:r>
            <w:r w:rsidR="00B2011F">
              <w:t xml:space="preserve">consideration </w:t>
            </w:r>
            <w:r>
              <w:t xml:space="preserve">at its </w:t>
            </w:r>
            <w:r w:rsidR="009F05DC">
              <w:t>24 Oct 2014</w:t>
            </w:r>
            <w:r>
              <w:t xml:space="preserve"> meeting</w:t>
            </w:r>
            <w:r w:rsidR="00DA3D41">
              <w:t>.</w:t>
            </w:r>
          </w:p>
          <w:p w:rsidR="00996160" w:rsidRDefault="00996160" w:rsidP="00996160">
            <w:pPr>
              <w:pStyle w:val="ListParagraph"/>
              <w:numPr>
                <w:ilvl w:val="1"/>
                <w:numId w:val="2"/>
              </w:numPr>
              <w:ind w:left="697"/>
              <w:jc w:val="both"/>
            </w:pPr>
            <w:r>
              <w:t>A resolution for a LGTBQ coordinator in support of a recent SGA resolution.</w:t>
            </w:r>
          </w:p>
          <w:p w:rsidR="00996160" w:rsidRDefault="00787C75" w:rsidP="00996160">
            <w:pPr>
              <w:numPr>
                <w:ilvl w:val="0"/>
                <w:numId w:val="2"/>
              </w:numPr>
              <w:ind w:left="337"/>
              <w:jc w:val="both"/>
              <w:rPr>
                <w:rFonts w:eastAsia="Calibri"/>
              </w:rPr>
            </w:pPr>
            <w:r>
              <w:rPr>
                <w:b/>
                <w:bCs/>
                <w:u w:val="single"/>
              </w:rPr>
              <w:t>Officers</w:t>
            </w:r>
            <w:r w:rsidRPr="00F44AAB">
              <w:rPr>
                <w:bCs/>
              </w:rPr>
              <w:t xml:space="preserve"> T</w:t>
            </w:r>
            <w:r>
              <w:rPr>
                <w:bCs/>
              </w:rPr>
              <w:t>he 2014-15 SAPC officers are Macon McGinley (Chair), Amy Pinney (Vice-Chair) and Nicole DeClouette (Secretary).</w:t>
            </w:r>
          </w:p>
          <w:p w:rsidR="0003505D" w:rsidRPr="0003505D" w:rsidRDefault="0003505D" w:rsidP="0003505D">
            <w:pPr>
              <w:numPr>
                <w:ilvl w:val="0"/>
                <w:numId w:val="2"/>
              </w:numPr>
              <w:ind w:left="337"/>
              <w:jc w:val="both"/>
              <w:rPr>
                <w:rFonts w:eastAsia="Calibri"/>
                <w:smallCaps/>
                <w:u w:val="single"/>
              </w:rPr>
            </w:pPr>
            <w:r>
              <w:rPr>
                <w:b/>
                <w:smallCaps/>
                <w:u w:val="single"/>
              </w:rPr>
              <w:t>G</w:t>
            </w:r>
            <w:r>
              <w:rPr>
                <w:b/>
                <w:u w:val="single"/>
              </w:rPr>
              <w:t>uests</w:t>
            </w:r>
            <w:r>
              <w:t xml:space="preserve"> present at the 3 Oct 2014 SAPC meeting included </w:t>
            </w:r>
            <w:r w:rsidRPr="0003505D">
              <w:t xml:space="preserve">Bruce Harshbarger (VP for Student Affairs), Larry Christenson (Executive </w:t>
            </w:r>
            <w:r>
              <w:t>D</w:t>
            </w:r>
            <w:r w:rsidRPr="0003505D">
              <w:t>irector of University Housing), Mark Craddock (As</w:t>
            </w:r>
            <w:r>
              <w:t>sociate Director of Housing Operations</w:t>
            </w:r>
            <w:r w:rsidRPr="0003505D">
              <w:t>), Kate Ward (Pride Alliance President),</w:t>
            </w:r>
            <w:r>
              <w:t xml:space="preserve"> and Melissa Cobb (Pride Alliance, V</w:t>
            </w:r>
            <w:r w:rsidRPr="0003505D">
              <w:t>ice President)</w:t>
            </w:r>
            <w:r>
              <w:t>.</w:t>
            </w:r>
          </w:p>
          <w:p w:rsidR="00996160" w:rsidRDefault="00996160" w:rsidP="00996160">
            <w:pPr>
              <w:numPr>
                <w:ilvl w:val="0"/>
                <w:numId w:val="2"/>
              </w:numPr>
              <w:ind w:left="337"/>
              <w:jc w:val="both"/>
              <w:rPr>
                <w:rFonts w:eastAsia="Calibri"/>
              </w:rPr>
            </w:pPr>
            <w:r w:rsidRPr="00474D53">
              <w:rPr>
                <w:b/>
                <w:smallCaps/>
                <w:u w:val="single"/>
              </w:rPr>
              <w:t>Discussion Items</w:t>
            </w:r>
          </w:p>
          <w:p w:rsidR="00996160" w:rsidRDefault="00996160" w:rsidP="00996160">
            <w:pPr>
              <w:numPr>
                <w:ilvl w:val="1"/>
                <w:numId w:val="2"/>
              </w:numPr>
              <w:ind w:left="697"/>
              <w:jc w:val="both"/>
              <w:rPr>
                <w:rFonts w:eastAsia="Calibri"/>
              </w:rPr>
            </w:pPr>
            <w:r w:rsidRPr="00996160">
              <w:rPr>
                <w:b/>
                <w:u w:val="single"/>
              </w:rPr>
              <w:t xml:space="preserve">Freshmen </w:t>
            </w:r>
            <w:r>
              <w:rPr>
                <w:b/>
                <w:u w:val="single"/>
              </w:rPr>
              <w:t>Residency</w:t>
            </w:r>
            <w:r w:rsidRPr="00996160">
              <w:rPr>
                <w:b/>
                <w:u w:val="single"/>
              </w:rPr>
              <w:t xml:space="preserve"> Requirements</w:t>
            </w:r>
            <w:r>
              <w:t xml:space="preserve"> Housing officials and Student Affairs officials present at the SAPC meeting</w:t>
            </w:r>
            <w:r w:rsidR="0085220B">
              <w:t xml:space="preserve"> </w:t>
            </w:r>
            <w:r>
              <w:t>pledge to work with Admissions to either resolve the discrepancies in freshmen residency requirements as presently stated on the Admissions and University Housing web pages or remove the subject entirely on the Admissions web page.</w:t>
            </w:r>
          </w:p>
          <w:p w:rsidR="00474D53" w:rsidRDefault="00996160" w:rsidP="00474D53">
            <w:pPr>
              <w:numPr>
                <w:ilvl w:val="1"/>
                <w:numId w:val="2"/>
              </w:numPr>
              <w:ind w:left="697"/>
              <w:jc w:val="both"/>
              <w:rPr>
                <w:rFonts w:eastAsia="Calibri"/>
              </w:rPr>
            </w:pPr>
            <w:r>
              <w:rPr>
                <w:b/>
                <w:u w:val="single"/>
              </w:rPr>
              <w:lastRenderedPageBreak/>
              <w:t>SAPC Meeting Time</w:t>
            </w:r>
            <w:r w:rsidRPr="00996160">
              <w:t xml:space="preserve"> </w:t>
            </w:r>
            <w:r w:rsidR="00474D53">
              <w:t xml:space="preserve">SAPC meeting time and/or </w:t>
            </w:r>
            <w:r>
              <w:t xml:space="preserve">location may be </w:t>
            </w:r>
            <w:r w:rsidR="00474D53">
              <w:t>modified</w:t>
            </w:r>
            <w:r>
              <w:t xml:space="preserve"> to </w:t>
            </w:r>
            <w:r>
              <w:rPr>
                <w:rFonts w:hint="eastAsia"/>
              </w:rPr>
              <w:t>accommodate</w:t>
            </w:r>
            <w:r>
              <w:t xml:space="preserve"> </w:t>
            </w:r>
            <w:r w:rsidR="00C9586F">
              <w:t xml:space="preserve">participation by </w:t>
            </w:r>
            <w:r w:rsidR="00474D53">
              <w:t>student</w:t>
            </w:r>
            <w:r>
              <w:t xml:space="preserve"> member</w:t>
            </w:r>
            <w:r w:rsidR="00474D53">
              <w:t>s of the committee</w:t>
            </w:r>
            <w:r>
              <w:t>.</w:t>
            </w:r>
          </w:p>
          <w:p w:rsidR="00474D53" w:rsidRPr="0003505D" w:rsidRDefault="00474D53" w:rsidP="00474D53">
            <w:pPr>
              <w:numPr>
                <w:ilvl w:val="0"/>
                <w:numId w:val="2"/>
              </w:numPr>
              <w:ind w:left="337"/>
              <w:jc w:val="both"/>
              <w:rPr>
                <w:rFonts w:eastAsia="Calibri"/>
                <w:smallCaps/>
                <w:u w:val="single"/>
              </w:rPr>
            </w:pPr>
            <w:r w:rsidRPr="00474D53">
              <w:rPr>
                <w:b/>
                <w:smallCaps/>
                <w:u w:val="single"/>
              </w:rPr>
              <w:t>Action items</w:t>
            </w:r>
          </w:p>
          <w:p w:rsidR="00474D53" w:rsidRDefault="00474D53" w:rsidP="00474D53">
            <w:pPr>
              <w:numPr>
                <w:ilvl w:val="1"/>
                <w:numId w:val="2"/>
              </w:numPr>
              <w:ind w:left="697"/>
              <w:jc w:val="both"/>
              <w:rPr>
                <w:rFonts w:eastAsia="Calibri"/>
              </w:rPr>
            </w:pPr>
            <w:r w:rsidRPr="00474D53">
              <w:rPr>
                <w:b/>
                <w:u w:val="single"/>
              </w:rPr>
              <w:t>Committee Operating Procedures</w:t>
            </w:r>
            <w:r>
              <w:t xml:space="preserve"> The 2014-15 SAPC members adopted committee operating procedures.</w:t>
            </w:r>
          </w:p>
          <w:p w:rsidR="00474D53" w:rsidRDefault="00474D53" w:rsidP="00474D53">
            <w:pPr>
              <w:numPr>
                <w:ilvl w:val="1"/>
                <w:numId w:val="2"/>
              </w:numPr>
              <w:ind w:left="697"/>
              <w:jc w:val="both"/>
              <w:rPr>
                <w:rFonts w:eastAsia="Calibri"/>
              </w:rPr>
            </w:pPr>
            <w:r w:rsidRPr="00474D53">
              <w:rPr>
                <w:b/>
                <w:u w:val="single"/>
              </w:rPr>
              <w:t>Motion for Oct. 24 Senate meeting</w:t>
            </w:r>
            <w:r>
              <w:t xml:space="preserve">: In support of a recent SGA resolution, the committee members recommended a </w:t>
            </w:r>
            <w:r>
              <w:rPr>
                <w:rFonts w:hint="eastAsia"/>
              </w:rPr>
              <w:t>resolution</w:t>
            </w:r>
            <w:r>
              <w:t xml:space="preserve"> for LGBTQ coordinator be submitted for university senate endorsement consideration.</w:t>
            </w:r>
          </w:p>
          <w:p w:rsidR="00474D53" w:rsidRPr="00474D53" w:rsidRDefault="00474D53" w:rsidP="00474D53">
            <w:pPr>
              <w:numPr>
                <w:ilvl w:val="1"/>
                <w:numId w:val="2"/>
              </w:numPr>
              <w:ind w:left="697"/>
              <w:jc w:val="both"/>
              <w:rPr>
                <w:rFonts w:eastAsia="Calibri"/>
              </w:rPr>
            </w:pPr>
            <w:r w:rsidRPr="00474D53">
              <w:rPr>
                <w:rFonts w:eastAsia="Calibri"/>
                <w:b/>
                <w:u w:val="single"/>
              </w:rPr>
              <w:t>Common Meeting Time Concerns</w:t>
            </w:r>
            <w:r>
              <w:rPr>
                <w:rFonts w:eastAsia="Calibri"/>
              </w:rPr>
              <w:t xml:space="preserve"> SAPC Chair Macon McGinley was asked by the committee to r</w:t>
            </w:r>
            <w:r>
              <w:t xml:space="preserve">efer concerns about the common meeting time to ECUS for steering. The concerns </w:t>
            </w:r>
            <w:r w:rsidR="0003505D">
              <w:t>included</w:t>
            </w:r>
            <w:r>
              <w:t xml:space="preserve"> Recognized Student Organization (RSO) involvement </w:t>
            </w:r>
            <w:r w:rsidR="0003505D">
              <w:t>by</w:t>
            </w:r>
            <w:r>
              <w:t xml:space="preserve"> students</w:t>
            </w:r>
            <w:r w:rsidR="0003505D">
              <w:t>,</w:t>
            </w:r>
            <w:r>
              <w:t xml:space="preserve"> RSO </w:t>
            </w:r>
            <w:r>
              <w:rPr>
                <w:rFonts w:hint="eastAsia"/>
              </w:rPr>
              <w:t>coordination</w:t>
            </w:r>
            <w:r>
              <w:t xml:space="preserve"> with </w:t>
            </w:r>
            <w:r w:rsidR="0003505D">
              <w:t>their faculty advisers, and</w:t>
            </w:r>
            <w:r>
              <w:t xml:space="preserve"> participation of various players in each area on campus in each other</w:t>
            </w:r>
            <w:r>
              <w:rPr>
                <w:rFonts w:hint="eastAsia"/>
              </w:rPr>
              <w:t>’</w:t>
            </w:r>
            <w:r>
              <w:t>s events and meetings. SGA has RSO survey dat</w:t>
            </w:r>
            <w:r w:rsidR="0003505D">
              <w:t>a from last year as a resource.</w:t>
            </w:r>
          </w:p>
          <w:p w:rsidR="00B0452F" w:rsidRPr="00BD20AA" w:rsidRDefault="00BD20AA" w:rsidP="008944AC">
            <w:pPr>
              <w:numPr>
                <w:ilvl w:val="0"/>
                <w:numId w:val="2"/>
              </w:numPr>
              <w:ind w:left="337"/>
              <w:jc w:val="both"/>
              <w:rPr>
                <w:rFonts w:eastAsia="Calibri"/>
                <w:smallCaps/>
                <w:u w:val="single"/>
              </w:rPr>
            </w:pPr>
            <w:r w:rsidRPr="00BD20AA">
              <w:rPr>
                <w:b/>
                <w:bCs/>
                <w:smallCaps/>
                <w:u w:val="single"/>
              </w:rPr>
              <w:t>Postponed to</w:t>
            </w:r>
            <w:r w:rsidR="00B0452F" w:rsidRPr="00BD20AA">
              <w:rPr>
                <w:b/>
                <w:bCs/>
                <w:smallCaps/>
                <w:u w:val="single"/>
              </w:rPr>
              <w:t xml:space="preserve"> </w:t>
            </w:r>
            <w:r w:rsidR="0003505D" w:rsidRPr="00BD20AA">
              <w:rPr>
                <w:b/>
                <w:bCs/>
                <w:smallCaps/>
                <w:u w:val="single"/>
              </w:rPr>
              <w:t>N</w:t>
            </w:r>
            <w:r w:rsidR="00B0452F" w:rsidRPr="00BD20AA">
              <w:rPr>
                <w:b/>
                <w:bCs/>
                <w:smallCaps/>
                <w:u w:val="single"/>
              </w:rPr>
              <w:t xml:space="preserve">ext SAPC </w:t>
            </w:r>
            <w:r w:rsidR="0003505D" w:rsidRPr="00BD20AA">
              <w:rPr>
                <w:b/>
                <w:bCs/>
                <w:smallCaps/>
                <w:u w:val="single"/>
              </w:rPr>
              <w:t>M</w:t>
            </w:r>
            <w:r w:rsidR="00B0452F" w:rsidRPr="00BD20AA">
              <w:rPr>
                <w:b/>
                <w:bCs/>
                <w:smallCaps/>
                <w:u w:val="single"/>
              </w:rPr>
              <w:t>eeting</w:t>
            </w:r>
          </w:p>
          <w:p w:rsidR="00C9586F" w:rsidRPr="00C9586F" w:rsidRDefault="00C9586F" w:rsidP="00C9586F">
            <w:pPr>
              <w:numPr>
                <w:ilvl w:val="0"/>
                <w:numId w:val="11"/>
              </w:numPr>
              <w:jc w:val="both"/>
              <w:rPr>
                <w:bCs/>
              </w:rPr>
            </w:pPr>
            <w:r w:rsidRPr="00C9586F">
              <w:rPr>
                <w:b/>
                <w:bCs/>
                <w:u w:val="single"/>
              </w:rPr>
              <w:t>Grade Appeals</w:t>
            </w:r>
            <w:r>
              <w:rPr>
                <w:bCs/>
              </w:rPr>
              <w:t xml:space="preserve"> </w:t>
            </w:r>
            <w:r w:rsidRPr="00C9586F">
              <w:rPr>
                <w:bCs/>
              </w:rPr>
              <w:t xml:space="preserve">Consideration of recommending </w:t>
            </w:r>
            <w:r w:rsidR="00C8110F">
              <w:rPr>
                <w:bCs/>
              </w:rPr>
              <w:t xml:space="preserve">that </w:t>
            </w:r>
            <w:r w:rsidRPr="00C9586F">
              <w:rPr>
                <w:bCs/>
              </w:rPr>
              <w:t xml:space="preserve">a statement </w:t>
            </w:r>
            <w:r>
              <w:rPr>
                <w:bCs/>
              </w:rPr>
              <w:t xml:space="preserve">on </w:t>
            </w:r>
            <w:r w:rsidR="00C8110F">
              <w:rPr>
                <w:bCs/>
              </w:rPr>
              <w:t xml:space="preserve">the </w:t>
            </w:r>
            <w:r>
              <w:rPr>
                <w:bCs/>
              </w:rPr>
              <w:t>grading appeals</w:t>
            </w:r>
            <w:r w:rsidR="00C8110F">
              <w:rPr>
                <w:bCs/>
              </w:rPr>
              <w:t xml:space="preserve"> process</w:t>
            </w:r>
            <w:r>
              <w:rPr>
                <w:bCs/>
              </w:rPr>
              <w:t xml:space="preserve"> </w:t>
            </w:r>
            <w:r w:rsidR="00C8110F">
              <w:rPr>
                <w:bCs/>
              </w:rPr>
              <w:t xml:space="preserve">be added </w:t>
            </w:r>
            <w:r>
              <w:rPr>
                <w:bCs/>
              </w:rPr>
              <w:t xml:space="preserve">to the existing set of </w:t>
            </w:r>
            <w:r w:rsidRPr="00C9586F">
              <w:rPr>
                <w:bCs/>
              </w:rPr>
              <w:t>required syllabus statement</w:t>
            </w:r>
            <w:r>
              <w:rPr>
                <w:bCs/>
              </w:rPr>
              <w:t>s</w:t>
            </w:r>
            <w:r w:rsidR="00C8110F">
              <w:rPr>
                <w:bCs/>
              </w:rPr>
              <w:t xml:space="preserve"> for all university courses</w:t>
            </w:r>
            <w:r w:rsidRPr="00C9586F">
              <w:rPr>
                <w:bCs/>
              </w:rPr>
              <w:t>.</w:t>
            </w:r>
          </w:p>
          <w:p w:rsidR="00B0452F" w:rsidRPr="00B0452F" w:rsidRDefault="00C9586F" w:rsidP="00C9586F">
            <w:pPr>
              <w:numPr>
                <w:ilvl w:val="0"/>
                <w:numId w:val="11"/>
              </w:numPr>
              <w:jc w:val="both"/>
              <w:rPr>
                <w:bCs/>
              </w:rPr>
            </w:pPr>
            <w:r w:rsidRPr="00C9586F">
              <w:rPr>
                <w:b/>
                <w:bCs/>
                <w:u w:val="single"/>
              </w:rPr>
              <w:t xml:space="preserve">Housing </w:t>
            </w:r>
            <w:r>
              <w:rPr>
                <w:b/>
                <w:bCs/>
                <w:u w:val="single"/>
              </w:rPr>
              <w:t>P</w:t>
            </w:r>
            <w:r w:rsidRPr="00C9586F">
              <w:rPr>
                <w:b/>
                <w:bCs/>
                <w:u w:val="single"/>
              </w:rPr>
              <w:t>olicy</w:t>
            </w:r>
            <w:r>
              <w:rPr>
                <w:bCs/>
              </w:rPr>
              <w:t xml:space="preserve"> Continue deliberation </w:t>
            </w:r>
            <w:r w:rsidRPr="00C9586F">
              <w:rPr>
                <w:bCs/>
              </w:rPr>
              <w:t xml:space="preserve">on </w:t>
            </w:r>
            <w:r>
              <w:rPr>
                <w:bCs/>
              </w:rPr>
              <w:t>the concern raised about the current practice of displac</w:t>
            </w:r>
            <w:r w:rsidRPr="00C9586F">
              <w:rPr>
                <w:bCs/>
              </w:rPr>
              <w:t xml:space="preserve">ing upperclassmen </w:t>
            </w:r>
            <w:r w:rsidRPr="00C9586F">
              <w:rPr>
                <w:bCs/>
              </w:rPr>
              <w:lastRenderedPageBreak/>
              <w:t>from residence halls in order to accommodate freshmen</w:t>
            </w:r>
            <w:r>
              <w:rPr>
                <w:bCs/>
              </w:rPr>
              <w:t>.</w:t>
            </w:r>
          </w:p>
        </w:tc>
        <w:tc>
          <w:tcPr>
            <w:tcW w:w="3484" w:type="dxa"/>
          </w:tcPr>
          <w:p w:rsidR="000D2E8A" w:rsidRPr="0037381E" w:rsidRDefault="000D2E8A" w:rsidP="00820B08">
            <w:pPr>
              <w:spacing w:before="100" w:beforeAutospacing="1" w:after="100" w:afterAutospacing="1"/>
            </w:pPr>
          </w:p>
        </w:tc>
        <w:tc>
          <w:tcPr>
            <w:tcW w:w="2816" w:type="dxa"/>
          </w:tcPr>
          <w:p w:rsidR="000D2E8A" w:rsidRPr="0037381E" w:rsidRDefault="000D2E8A" w:rsidP="00C75940">
            <w:pPr>
              <w:jc w:val="both"/>
            </w:pPr>
          </w:p>
        </w:tc>
      </w:tr>
      <w:tr w:rsidR="00AC3F8C">
        <w:trPr>
          <w:trHeight w:val="540"/>
        </w:trPr>
        <w:tc>
          <w:tcPr>
            <w:tcW w:w="3132" w:type="dxa"/>
            <w:tcBorders>
              <w:left w:val="double" w:sz="4" w:space="0" w:color="auto"/>
            </w:tcBorders>
          </w:tcPr>
          <w:p w:rsidR="00AC3F8C" w:rsidRDefault="00AC3F8C" w:rsidP="00C75940">
            <w:pPr>
              <w:tabs>
                <w:tab w:val="left" w:pos="0"/>
              </w:tabs>
              <w:rPr>
                <w:b/>
                <w:bCs/>
              </w:rPr>
            </w:pPr>
            <w:r>
              <w:rPr>
                <w:b/>
                <w:bCs/>
              </w:rPr>
              <w:lastRenderedPageBreak/>
              <w:t>Executive Committee of the University Senate (ECUS)</w:t>
            </w:r>
          </w:p>
          <w:p w:rsidR="00AC3F8C" w:rsidRDefault="00AC3F8C" w:rsidP="00C75940">
            <w:pPr>
              <w:tabs>
                <w:tab w:val="left" w:pos="0"/>
              </w:tabs>
              <w:rPr>
                <w:b/>
                <w:bCs/>
              </w:rPr>
            </w:pPr>
          </w:p>
          <w:p w:rsidR="00AC3F8C" w:rsidRDefault="0085193D" w:rsidP="00C75940">
            <w:pPr>
              <w:tabs>
                <w:tab w:val="left" w:pos="0"/>
              </w:tabs>
              <w:rPr>
                <w:b/>
                <w:bCs/>
              </w:rPr>
            </w:pPr>
            <w:r>
              <w:rPr>
                <w:b/>
                <w:bCs/>
              </w:rPr>
              <w:t>Susan Steele</w:t>
            </w:r>
          </w:p>
        </w:tc>
        <w:tc>
          <w:tcPr>
            <w:tcW w:w="4608" w:type="dxa"/>
          </w:tcPr>
          <w:p w:rsidR="00A12B67" w:rsidRDefault="00AC3F8C" w:rsidP="00A12B67">
            <w:pPr>
              <w:pStyle w:val="ListParagraph"/>
              <w:numPr>
                <w:ilvl w:val="3"/>
                <w:numId w:val="3"/>
              </w:numPr>
              <w:spacing w:beforeAutospacing="1" w:after="100" w:afterAutospacing="1"/>
              <w:ind w:left="337"/>
              <w:jc w:val="both"/>
            </w:pPr>
            <w:r w:rsidRPr="00956BAC">
              <w:rPr>
                <w:b/>
                <w:u w:val="single"/>
              </w:rPr>
              <w:t>Motions</w:t>
            </w:r>
            <w:r w:rsidRPr="00956BAC">
              <w:t xml:space="preserve"> ECUS has </w:t>
            </w:r>
            <w:r w:rsidR="00F44AAB">
              <w:t>no</w:t>
            </w:r>
            <w:r w:rsidRPr="00956BAC">
              <w:t xml:space="preserve"> motion</w:t>
            </w:r>
            <w:r w:rsidR="00787C75">
              <w:t>s</w:t>
            </w:r>
            <w:r w:rsidRPr="00956BAC">
              <w:t xml:space="preserve"> to submit for </w:t>
            </w:r>
            <w:r w:rsidR="00E70872" w:rsidRPr="00956BAC">
              <w:t xml:space="preserve">University Senate </w:t>
            </w:r>
            <w:r w:rsidR="00680104">
              <w:t>consideration</w:t>
            </w:r>
            <w:r w:rsidR="009F05DC">
              <w:t xml:space="preserve"> at its 24 Oct 2014 meeting</w:t>
            </w:r>
            <w:r w:rsidR="00787C75">
              <w:t>.</w:t>
            </w:r>
          </w:p>
          <w:p w:rsidR="00227231" w:rsidRPr="00227231" w:rsidRDefault="00F44AAB" w:rsidP="00227231">
            <w:pPr>
              <w:pStyle w:val="ListParagraph"/>
              <w:numPr>
                <w:ilvl w:val="3"/>
                <w:numId w:val="3"/>
              </w:numPr>
              <w:spacing w:beforeAutospacing="1" w:after="100" w:afterAutospacing="1"/>
              <w:ind w:left="337"/>
              <w:jc w:val="both"/>
            </w:pPr>
            <w:r w:rsidRPr="00A12B67">
              <w:rPr>
                <w:b/>
                <w:bCs/>
                <w:u w:val="single"/>
              </w:rPr>
              <w:t>Officers</w:t>
            </w:r>
            <w:r w:rsidRPr="00A12B67">
              <w:rPr>
                <w:bCs/>
              </w:rPr>
              <w:t xml:space="preserve"> The 2014-15 ECUS officers are Susan Steele (Chair), John Swinton (Vice-Chair) and Craig Turner (Secretary).</w:t>
            </w:r>
          </w:p>
          <w:p w:rsidR="00227231" w:rsidRPr="00227231" w:rsidRDefault="00227231" w:rsidP="009F05DC">
            <w:pPr>
              <w:pStyle w:val="ListParagraph"/>
              <w:numPr>
                <w:ilvl w:val="3"/>
                <w:numId w:val="3"/>
              </w:numPr>
              <w:spacing w:beforeAutospacing="1" w:after="100" w:afterAutospacing="1"/>
              <w:ind w:left="337"/>
              <w:jc w:val="both"/>
            </w:pPr>
            <w:r>
              <w:rPr>
                <w:b/>
                <w:bCs/>
                <w:u w:val="single"/>
              </w:rPr>
              <w:t>Steering</w:t>
            </w:r>
            <w:r w:rsidRPr="00227231">
              <w:rPr>
                <w:bCs/>
              </w:rPr>
              <w:t xml:space="preserve"> ECUS </w:t>
            </w:r>
            <w:r w:rsidR="009F05DC">
              <w:rPr>
                <w:bCs/>
              </w:rPr>
              <w:t xml:space="preserve">steered five proposals </w:t>
            </w:r>
            <w:r w:rsidR="00C8110F">
              <w:rPr>
                <w:bCs/>
              </w:rPr>
              <w:t xml:space="preserve">– </w:t>
            </w:r>
            <w:r w:rsidR="009F05DC">
              <w:rPr>
                <w:bCs/>
              </w:rPr>
              <w:t>three to FAPC and two to RPIPC – as articulated above in the FAPC and RPIPC reports of these minutes.</w:t>
            </w:r>
          </w:p>
          <w:p w:rsidR="00227231" w:rsidRPr="00190111" w:rsidRDefault="00227231" w:rsidP="00227231">
            <w:pPr>
              <w:pStyle w:val="ListParagraph"/>
              <w:numPr>
                <w:ilvl w:val="3"/>
                <w:numId w:val="3"/>
              </w:numPr>
              <w:spacing w:beforeAutospacing="1" w:after="100" w:afterAutospacing="1"/>
              <w:ind w:left="337"/>
              <w:jc w:val="both"/>
            </w:pPr>
            <w:r w:rsidRPr="00227231">
              <w:rPr>
                <w:b/>
                <w:bCs/>
                <w:u w:val="single"/>
              </w:rPr>
              <w:t xml:space="preserve">Fraud </w:t>
            </w:r>
            <w:r w:rsidR="00190111">
              <w:rPr>
                <w:b/>
                <w:bCs/>
                <w:u w:val="single"/>
              </w:rPr>
              <w:t>Awareness</w:t>
            </w:r>
            <w:r>
              <w:rPr>
                <w:bCs/>
              </w:rPr>
              <w:t xml:space="preserve"> </w:t>
            </w:r>
            <w:r w:rsidRPr="00227231">
              <w:rPr>
                <w:bCs/>
              </w:rPr>
              <w:t>Bruce Harshbarger has requested a volunteer to serve on a Fraud Prevent</w:t>
            </w:r>
            <w:r w:rsidR="00190111">
              <w:rPr>
                <w:bCs/>
              </w:rPr>
              <w:t>ion Awareness Week task force.</w:t>
            </w:r>
          </w:p>
          <w:p w:rsidR="00190111" w:rsidRPr="00227231" w:rsidRDefault="00190111" w:rsidP="00190111">
            <w:pPr>
              <w:pStyle w:val="ListParagraph"/>
              <w:numPr>
                <w:ilvl w:val="4"/>
                <w:numId w:val="3"/>
              </w:numPr>
              <w:spacing w:beforeAutospacing="1" w:after="100" w:afterAutospacing="1"/>
              <w:ind w:left="697"/>
              <w:jc w:val="both"/>
            </w:pPr>
            <w:r>
              <w:rPr>
                <w:bCs/>
              </w:rPr>
              <w:t>Ben McMillan nominated an elected faculty senator, David McIntyre, to serve as the university senate representative on this task force. Susan Steele to follow-up to confirm that David McIntyre is willing to serve and re</w:t>
            </w:r>
            <w:r w:rsidR="00C8110F">
              <w:rPr>
                <w:bCs/>
              </w:rPr>
              <w:t>port back to Bruce Harshbarger.</w:t>
            </w:r>
          </w:p>
          <w:p w:rsidR="00CA5213" w:rsidRPr="00CA5213" w:rsidRDefault="00F75E99" w:rsidP="00C8110F">
            <w:pPr>
              <w:pStyle w:val="ListParagraph"/>
              <w:numPr>
                <w:ilvl w:val="3"/>
                <w:numId w:val="3"/>
              </w:numPr>
              <w:spacing w:beforeAutospacing="1" w:after="100" w:afterAutospacing="1"/>
              <w:ind w:left="337"/>
              <w:jc w:val="both"/>
            </w:pPr>
            <w:r>
              <w:rPr>
                <w:b/>
                <w:bCs/>
                <w:u w:val="single"/>
              </w:rPr>
              <w:t xml:space="preserve">University Senate </w:t>
            </w:r>
            <w:r w:rsidR="00227231">
              <w:rPr>
                <w:b/>
                <w:bCs/>
                <w:u w:val="single"/>
              </w:rPr>
              <w:t>Budget</w:t>
            </w:r>
            <w:r w:rsidR="00227231" w:rsidRPr="00227231">
              <w:rPr>
                <w:b/>
                <w:bCs/>
              </w:rPr>
              <w:t xml:space="preserve"> </w:t>
            </w:r>
            <w:r w:rsidR="00227231" w:rsidRPr="00227231">
              <w:rPr>
                <w:bCs/>
              </w:rPr>
              <w:t>All retreat bills</w:t>
            </w:r>
            <w:r w:rsidR="00227231">
              <w:rPr>
                <w:bCs/>
              </w:rPr>
              <w:t xml:space="preserve">, </w:t>
            </w:r>
            <w:r w:rsidR="00C8110F">
              <w:rPr>
                <w:bCs/>
              </w:rPr>
              <w:t xml:space="preserve">which represent </w:t>
            </w:r>
            <w:r w:rsidR="00227231">
              <w:rPr>
                <w:bCs/>
              </w:rPr>
              <w:t>approximately two thousand</w:t>
            </w:r>
            <w:r w:rsidR="00C8110F">
              <w:rPr>
                <w:bCs/>
              </w:rPr>
              <w:t xml:space="preserve"> dollars</w:t>
            </w:r>
            <w:r w:rsidR="00227231">
              <w:rPr>
                <w:bCs/>
              </w:rPr>
              <w:t xml:space="preserve">, </w:t>
            </w:r>
            <w:r w:rsidR="00227231" w:rsidRPr="00227231">
              <w:rPr>
                <w:bCs/>
              </w:rPr>
              <w:t>will be paid as of next week</w:t>
            </w:r>
            <w:r w:rsidR="00227231">
              <w:rPr>
                <w:bCs/>
              </w:rPr>
              <w:t xml:space="preserve">. </w:t>
            </w:r>
            <w:r w:rsidR="005127FB">
              <w:t xml:space="preserve">The </w:t>
            </w:r>
            <w:r w:rsidR="00227231">
              <w:t xml:space="preserve">annual </w:t>
            </w:r>
            <w:r w:rsidR="005127FB">
              <w:t>university senate budge</w:t>
            </w:r>
            <w:r w:rsidR="00227231">
              <w:t xml:space="preserve">t includes </w:t>
            </w:r>
            <w:r w:rsidR="005127FB">
              <w:t>$500 in foundation fun</w:t>
            </w:r>
            <w:r w:rsidR="00227231">
              <w:t>ds and $5000 in operating funds.</w:t>
            </w:r>
            <w:r w:rsidR="005675E5">
              <w:t xml:space="preserve"> After paying these bills, there will be about $3000 left in the operating funds portion of th</w:t>
            </w:r>
            <w:r w:rsidR="00C8110F">
              <w:t>is</w:t>
            </w:r>
            <w:r w:rsidR="005675E5">
              <w:t xml:space="preserve"> budget.</w:t>
            </w:r>
          </w:p>
        </w:tc>
        <w:tc>
          <w:tcPr>
            <w:tcW w:w="3484" w:type="dxa"/>
          </w:tcPr>
          <w:p w:rsidR="00AC3F8C" w:rsidRPr="0037381E" w:rsidRDefault="00AC3F8C" w:rsidP="009279BF"/>
        </w:tc>
        <w:tc>
          <w:tcPr>
            <w:tcW w:w="2816" w:type="dxa"/>
          </w:tcPr>
          <w:p w:rsidR="00AC3F8C" w:rsidRPr="0037381E" w:rsidRDefault="00190111" w:rsidP="00C75940">
            <w:pPr>
              <w:jc w:val="both"/>
            </w:pPr>
            <w:r>
              <w:rPr>
                <w:bCs/>
              </w:rPr>
              <w:t>Susan Steele to follow-up to confirm that David McIntyre is willing to serve on the Fraud Awareness Task Force and report back to Bruce Harshbarger.</w:t>
            </w:r>
          </w:p>
        </w:tc>
      </w:tr>
      <w:tr w:rsidR="00AC3F8C" w:rsidRPr="0037381E" w:rsidTr="000A3509">
        <w:trPr>
          <w:trHeight w:val="540"/>
        </w:trPr>
        <w:tc>
          <w:tcPr>
            <w:tcW w:w="3132" w:type="dxa"/>
            <w:tcBorders>
              <w:left w:val="double" w:sz="4" w:space="0" w:color="auto"/>
            </w:tcBorders>
          </w:tcPr>
          <w:p w:rsidR="00AC3F8C" w:rsidRPr="0037381E" w:rsidRDefault="00AC3F8C" w:rsidP="00C75940">
            <w:pPr>
              <w:rPr>
                <w:b/>
                <w:bCs/>
              </w:rPr>
            </w:pPr>
            <w:r w:rsidRPr="0037381E">
              <w:rPr>
                <w:b/>
                <w:bCs/>
              </w:rPr>
              <w:t>V.</w:t>
            </w:r>
            <w:r w:rsidR="00F6462C">
              <w:rPr>
                <w:b/>
                <w:bCs/>
              </w:rPr>
              <w:t xml:space="preserve"> </w:t>
            </w:r>
            <w:r>
              <w:rPr>
                <w:b/>
                <w:bCs/>
              </w:rPr>
              <w:t>Information Items</w:t>
            </w:r>
          </w:p>
          <w:p w:rsidR="00AC3F8C" w:rsidRPr="0037381E" w:rsidRDefault="00AC3F8C" w:rsidP="00C75940">
            <w:pPr>
              <w:pStyle w:val="Heading1"/>
              <w:rPr>
                <w:b w:val="0"/>
                <w:bCs w:val="0"/>
              </w:rPr>
            </w:pPr>
            <w:r w:rsidRPr="0037381E">
              <w:rPr>
                <w:b w:val="0"/>
                <w:bCs w:val="0"/>
              </w:rPr>
              <w:t>Actions/Recommendations</w:t>
            </w:r>
          </w:p>
          <w:p w:rsidR="00AC3F8C" w:rsidRPr="0037381E" w:rsidRDefault="00AC3F8C" w:rsidP="00C75940">
            <w:pPr>
              <w:tabs>
                <w:tab w:val="left" w:pos="0"/>
              </w:tabs>
            </w:pPr>
          </w:p>
        </w:tc>
        <w:tc>
          <w:tcPr>
            <w:tcW w:w="4608" w:type="dxa"/>
          </w:tcPr>
          <w:p w:rsidR="00AC3F8C" w:rsidRPr="0037381E" w:rsidRDefault="00AC3F8C" w:rsidP="00C75940">
            <w:pPr>
              <w:jc w:val="both"/>
            </w:pPr>
          </w:p>
        </w:tc>
        <w:tc>
          <w:tcPr>
            <w:tcW w:w="3484" w:type="dxa"/>
          </w:tcPr>
          <w:p w:rsidR="00AC3F8C" w:rsidRPr="0037381E" w:rsidRDefault="00AC3F8C" w:rsidP="00C75940">
            <w:pPr>
              <w:jc w:val="both"/>
            </w:pPr>
          </w:p>
        </w:tc>
        <w:tc>
          <w:tcPr>
            <w:tcW w:w="2816" w:type="dxa"/>
          </w:tcPr>
          <w:p w:rsidR="00AC3F8C" w:rsidRPr="0037381E" w:rsidRDefault="00AC3F8C" w:rsidP="00C75940">
            <w:pPr>
              <w:jc w:val="both"/>
            </w:pPr>
          </w:p>
        </w:tc>
      </w:tr>
      <w:tr w:rsidR="00DC1A83" w:rsidRPr="0037381E" w:rsidTr="000A3509">
        <w:trPr>
          <w:trHeight w:val="540"/>
        </w:trPr>
        <w:tc>
          <w:tcPr>
            <w:tcW w:w="3132" w:type="dxa"/>
            <w:tcBorders>
              <w:left w:val="double" w:sz="4" w:space="0" w:color="auto"/>
            </w:tcBorders>
          </w:tcPr>
          <w:p w:rsidR="00DC1A83" w:rsidRDefault="004A36BE" w:rsidP="00C75940">
            <w:pPr>
              <w:rPr>
                <w:b/>
                <w:bCs/>
              </w:rPr>
            </w:pPr>
            <w:r>
              <w:rPr>
                <w:b/>
                <w:bCs/>
              </w:rPr>
              <w:t>Standing Committee Agendas</w:t>
            </w:r>
          </w:p>
          <w:p w:rsidR="00DC1A83" w:rsidRDefault="00DC1A83" w:rsidP="00C75940">
            <w:pPr>
              <w:rPr>
                <w:b/>
                <w:bCs/>
              </w:rPr>
            </w:pPr>
          </w:p>
          <w:p w:rsidR="00DC1A83" w:rsidRPr="0037381E" w:rsidRDefault="00DC1A83" w:rsidP="00C75940">
            <w:pPr>
              <w:rPr>
                <w:b/>
                <w:bCs/>
              </w:rPr>
            </w:pPr>
            <w:r>
              <w:rPr>
                <w:b/>
                <w:bCs/>
              </w:rPr>
              <w:t xml:space="preserve">Susan Steele </w:t>
            </w:r>
          </w:p>
        </w:tc>
        <w:tc>
          <w:tcPr>
            <w:tcW w:w="4608" w:type="dxa"/>
          </w:tcPr>
          <w:p w:rsidR="00166090" w:rsidRPr="0037381E" w:rsidRDefault="004A36BE" w:rsidP="004A36BE">
            <w:pPr>
              <w:jc w:val="both"/>
            </w:pPr>
            <w:r>
              <w:lastRenderedPageBreak/>
              <w:t xml:space="preserve">Susan Steele requested that standing committee chairs copy her on the distribution </w:t>
            </w:r>
            <w:r>
              <w:lastRenderedPageBreak/>
              <w:t xml:space="preserve">of agendas for future standing committee meetings during the 2014-15 academic year. </w:t>
            </w:r>
          </w:p>
        </w:tc>
        <w:tc>
          <w:tcPr>
            <w:tcW w:w="3484" w:type="dxa"/>
          </w:tcPr>
          <w:p w:rsidR="00DC1A83" w:rsidRPr="0037381E" w:rsidRDefault="00DC1A83" w:rsidP="00C75940">
            <w:pPr>
              <w:jc w:val="both"/>
            </w:pPr>
          </w:p>
        </w:tc>
        <w:tc>
          <w:tcPr>
            <w:tcW w:w="2816" w:type="dxa"/>
          </w:tcPr>
          <w:p w:rsidR="00DC1A83" w:rsidRPr="0037381E" w:rsidRDefault="00DC1A83" w:rsidP="00C75940">
            <w:pPr>
              <w:jc w:val="both"/>
            </w:pPr>
          </w:p>
        </w:tc>
      </w:tr>
      <w:tr w:rsidR="00F75E99" w:rsidRPr="0037381E" w:rsidTr="000A3509">
        <w:trPr>
          <w:trHeight w:val="503"/>
        </w:trPr>
        <w:tc>
          <w:tcPr>
            <w:tcW w:w="3132" w:type="dxa"/>
            <w:tcBorders>
              <w:left w:val="double" w:sz="4" w:space="0" w:color="auto"/>
            </w:tcBorders>
          </w:tcPr>
          <w:p w:rsidR="00F75E99" w:rsidRDefault="00F75E99" w:rsidP="00A07888">
            <w:pPr>
              <w:rPr>
                <w:b/>
                <w:bCs/>
              </w:rPr>
            </w:pPr>
            <w:r>
              <w:rPr>
                <w:b/>
                <w:bCs/>
              </w:rPr>
              <w:lastRenderedPageBreak/>
              <w:t>Announcements</w:t>
            </w:r>
          </w:p>
        </w:tc>
        <w:tc>
          <w:tcPr>
            <w:tcW w:w="4608" w:type="dxa"/>
          </w:tcPr>
          <w:p w:rsidR="00F75E99" w:rsidRPr="00F75E99" w:rsidRDefault="00F75E99" w:rsidP="00A07888">
            <w:pPr>
              <w:jc w:val="both"/>
            </w:pPr>
            <w:r>
              <w:t>Susan Steele invited announcements from any individual present at the meeting. None were forthcoming.</w:t>
            </w:r>
          </w:p>
        </w:tc>
        <w:tc>
          <w:tcPr>
            <w:tcW w:w="3484" w:type="dxa"/>
          </w:tcPr>
          <w:p w:rsidR="00F75E99" w:rsidRPr="0037381E" w:rsidRDefault="00F75E99" w:rsidP="00A07888">
            <w:pPr>
              <w:rPr>
                <w:b/>
                <w:bCs/>
              </w:rPr>
            </w:pPr>
          </w:p>
        </w:tc>
        <w:tc>
          <w:tcPr>
            <w:tcW w:w="2816" w:type="dxa"/>
          </w:tcPr>
          <w:p w:rsidR="00F75E99" w:rsidRPr="0037381E" w:rsidRDefault="00F75E99" w:rsidP="00A07888">
            <w:pPr>
              <w:jc w:val="both"/>
            </w:pPr>
          </w:p>
        </w:tc>
      </w:tr>
      <w:tr w:rsidR="00A07888" w:rsidRPr="0037381E" w:rsidTr="000A3509">
        <w:trPr>
          <w:trHeight w:val="503"/>
        </w:trPr>
        <w:tc>
          <w:tcPr>
            <w:tcW w:w="3132" w:type="dxa"/>
            <w:tcBorders>
              <w:left w:val="double" w:sz="4" w:space="0" w:color="auto"/>
            </w:tcBorders>
          </w:tcPr>
          <w:p w:rsidR="00A07888" w:rsidRDefault="00A07888" w:rsidP="00A07888">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A07888" w:rsidRDefault="00A07888" w:rsidP="00A07888">
            <w:pPr>
              <w:rPr>
                <w:b/>
                <w:bCs/>
              </w:rPr>
            </w:pP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8D4834" w:rsidRPr="008B1877">
        <w:trPr>
          <w:trHeight w:val="530"/>
        </w:trPr>
        <w:tc>
          <w:tcPr>
            <w:tcW w:w="3132" w:type="dxa"/>
            <w:tcBorders>
              <w:left w:val="double" w:sz="4" w:space="0" w:color="auto"/>
            </w:tcBorders>
          </w:tcPr>
          <w:p w:rsidR="008D4834" w:rsidRDefault="008D4834" w:rsidP="008D4834">
            <w:pPr>
              <w:rPr>
                <w:b/>
                <w:bCs/>
              </w:rPr>
            </w:pPr>
            <w:r>
              <w:rPr>
                <w:b/>
                <w:bCs/>
              </w:rPr>
              <w:t>SoCC Bylaws</w:t>
            </w:r>
          </w:p>
          <w:p w:rsidR="008D4834" w:rsidRDefault="008D4834" w:rsidP="008D4834">
            <w:pPr>
              <w:rPr>
                <w:b/>
                <w:bCs/>
              </w:rPr>
            </w:pPr>
          </w:p>
          <w:p w:rsidR="008D4834" w:rsidRPr="0037381E" w:rsidRDefault="008D4834" w:rsidP="008D4834">
            <w:pPr>
              <w:rPr>
                <w:b/>
                <w:bCs/>
              </w:rPr>
            </w:pPr>
            <w:r>
              <w:rPr>
                <w:b/>
                <w:bCs/>
              </w:rPr>
              <w:t>Susan Steele</w:t>
            </w:r>
          </w:p>
        </w:tc>
        <w:tc>
          <w:tcPr>
            <w:tcW w:w="4608" w:type="dxa"/>
          </w:tcPr>
          <w:p w:rsidR="008D4834" w:rsidRPr="005675E5" w:rsidRDefault="008D4834" w:rsidP="008D4834">
            <w:pPr>
              <w:jc w:val="both"/>
              <w:rPr>
                <w:i/>
              </w:rPr>
            </w:pPr>
            <w:r w:rsidRPr="005675E5">
              <w:rPr>
                <w:b/>
                <w:i/>
                <w:u w:val="single"/>
              </w:rPr>
              <w:t>22 Aug 2014</w:t>
            </w:r>
            <w:r w:rsidRPr="005675E5">
              <w:rPr>
                <w:i/>
              </w:rPr>
              <w:t xml:space="preserve"> Susan Steele noted that at the 24 Apr 2014 meeting of the University Senate, revisions to the university bylaws pertaining to the Subcommittee on the Core Curriculum (SoCC) were recommended to President Dorman by the University Senate. This recommendation has not yet received action (approval, veto) by President Dorman as he desires additional information on a couple of the details: in particular the definition of the term teaching representative. As President Dorman had extended regrets and was unable to attend this meeting, consideration of this matter was postponed to a futu</w:t>
            </w:r>
            <w:r>
              <w:rPr>
                <w:i/>
              </w:rPr>
              <w:t>re meeting of ECUS or ECUS-SCC.</w:t>
            </w:r>
          </w:p>
          <w:p w:rsidR="008D4834" w:rsidRPr="005675E5" w:rsidRDefault="008D4834" w:rsidP="008D4834">
            <w:pPr>
              <w:spacing w:before="120" w:line="276" w:lineRule="auto"/>
              <w:jc w:val="both"/>
              <w:rPr>
                <w:b/>
              </w:rPr>
            </w:pPr>
            <w:r w:rsidRPr="005675E5">
              <w:rPr>
                <w:b/>
                <w:u w:val="single"/>
              </w:rPr>
              <w:t>3 Oct 2014</w:t>
            </w:r>
            <w:bookmarkStart w:id="0" w:name="_GoBack"/>
            <w:bookmarkEnd w:id="0"/>
          </w:p>
          <w:p w:rsidR="008D4834" w:rsidRDefault="008D4834" w:rsidP="008D4834">
            <w:pPr>
              <w:pStyle w:val="ListParagraph"/>
              <w:numPr>
                <w:ilvl w:val="1"/>
                <w:numId w:val="24"/>
              </w:numPr>
              <w:spacing w:after="200" w:line="276" w:lineRule="auto"/>
              <w:ind w:left="337"/>
              <w:jc w:val="both"/>
            </w:pPr>
            <w:r w:rsidRPr="008D4834">
              <w:rPr>
                <w:b/>
                <w:u w:val="single"/>
              </w:rPr>
              <w:t>President</w:t>
            </w:r>
            <w:r>
              <w:t xml:space="preserve"> I met with Dr. Dorman regarding Motion 1314.EC.001.B that proposed revisions to the university senate bylaws affecting the Subcommittee on the Core Curriculum (SoCC). He has not approved this motion due to concerns about two areas of the proposed language. He requested revisions to these two areas or he feels he needs to veto the motion.</w:t>
            </w:r>
          </w:p>
          <w:p w:rsidR="008D4834" w:rsidRPr="0037381E" w:rsidRDefault="008D4834" w:rsidP="00C8110F">
            <w:pPr>
              <w:pStyle w:val="ListParagraph"/>
              <w:numPr>
                <w:ilvl w:val="1"/>
                <w:numId w:val="24"/>
              </w:numPr>
              <w:spacing w:after="200" w:line="276" w:lineRule="auto"/>
              <w:ind w:left="337"/>
              <w:jc w:val="both"/>
            </w:pPr>
            <w:r w:rsidRPr="008D4834">
              <w:rPr>
                <w:b/>
                <w:u w:val="single"/>
              </w:rPr>
              <w:lastRenderedPageBreak/>
              <w:t>SoCC</w:t>
            </w:r>
            <w:r>
              <w:t xml:space="preserve"> I had a telephone meeting with SoCC Chair Julia Metzker to brief her on my meeting with President Dorman. I asked Julia to facilitate a discussion with SoCC members to see if revisions to address President Dorman’s concerns could be identified. SoCC discussed this matter at its weekly meeting on 26 Sep 2014, and Craig Turner and I were asked to be present at the SoCC meeting on 3 Oct 2014</w:t>
            </w:r>
            <w:r w:rsidR="00C8110F">
              <w:t xml:space="preserve"> to inform the SoCC deliberation on this matter</w:t>
            </w:r>
            <w:r>
              <w:t>.</w:t>
            </w:r>
          </w:p>
        </w:tc>
        <w:tc>
          <w:tcPr>
            <w:tcW w:w="3484" w:type="dxa"/>
          </w:tcPr>
          <w:p w:rsidR="008D4834" w:rsidRPr="0037381E" w:rsidRDefault="008D4834" w:rsidP="008D4834">
            <w:pPr>
              <w:rPr>
                <w:b/>
                <w:bCs/>
              </w:rPr>
            </w:pPr>
          </w:p>
        </w:tc>
        <w:tc>
          <w:tcPr>
            <w:tcW w:w="2816" w:type="dxa"/>
          </w:tcPr>
          <w:p w:rsidR="008D4834" w:rsidRPr="0037381E" w:rsidRDefault="008D4834" w:rsidP="008D4834">
            <w:pPr>
              <w:jc w:val="both"/>
            </w:pPr>
          </w:p>
        </w:tc>
      </w:tr>
      <w:tr w:rsidR="00A07888" w:rsidRPr="008B1877">
        <w:trPr>
          <w:trHeight w:val="530"/>
        </w:trPr>
        <w:tc>
          <w:tcPr>
            <w:tcW w:w="3132" w:type="dxa"/>
            <w:tcBorders>
              <w:left w:val="double" w:sz="4" w:space="0" w:color="auto"/>
            </w:tcBorders>
          </w:tcPr>
          <w:p w:rsidR="00A07888" w:rsidRPr="0037381E" w:rsidRDefault="00A07888" w:rsidP="00A07888">
            <w:pPr>
              <w:rPr>
                <w:b/>
                <w:bCs/>
              </w:rPr>
            </w:pPr>
            <w:r w:rsidRPr="0037381E">
              <w:rPr>
                <w:b/>
                <w:bCs/>
              </w:rPr>
              <w:lastRenderedPageBreak/>
              <w:t>V</w:t>
            </w:r>
            <w:r>
              <w:rPr>
                <w:b/>
                <w:bCs/>
              </w:rPr>
              <w:t xml:space="preserve">II. </w:t>
            </w:r>
            <w:r w:rsidRPr="0037381E">
              <w:rPr>
                <w:b/>
                <w:bCs/>
              </w:rPr>
              <w:t>New Business</w:t>
            </w:r>
          </w:p>
          <w:p w:rsidR="00A07888" w:rsidRPr="00187BE4" w:rsidRDefault="00A07888" w:rsidP="00A07888">
            <w:pPr>
              <w:pStyle w:val="Heading1"/>
              <w:rPr>
                <w:b w:val="0"/>
                <w:bCs w:val="0"/>
              </w:rPr>
            </w:pPr>
            <w:r w:rsidRPr="0037381E">
              <w:rPr>
                <w:b w:val="0"/>
                <w:bCs w:val="0"/>
              </w:rPr>
              <w:t>Actions/Recommendations</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4F619E" w:rsidRDefault="00A07888" w:rsidP="00A07888">
            <w:pPr>
              <w:ind w:left="342" w:hanging="342"/>
              <w:rPr>
                <w:b/>
                <w:bCs/>
              </w:rPr>
            </w:pPr>
            <w:r w:rsidRPr="004F619E">
              <w:rPr>
                <w:b/>
                <w:bCs/>
              </w:rPr>
              <w:t>University Senate Agenda and Minutes Review</w:t>
            </w:r>
          </w:p>
        </w:tc>
        <w:tc>
          <w:tcPr>
            <w:tcW w:w="4608" w:type="dxa"/>
          </w:tcPr>
          <w:p w:rsidR="00A07888" w:rsidRDefault="00A07888" w:rsidP="00032E70">
            <w:pPr>
              <w:pStyle w:val="ListParagraph"/>
              <w:numPr>
                <w:ilvl w:val="0"/>
                <w:numId w:val="5"/>
              </w:numPr>
              <w:ind w:left="360"/>
              <w:jc w:val="both"/>
            </w:pPr>
            <w:r>
              <w:rPr>
                <w:b/>
                <w:u w:val="single"/>
              </w:rPr>
              <w:t xml:space="preserve">Tentative Agenda </w:t>
            </w:r>
            <w:r w:rsidR="009F05DC">
              <w:rPr>
                <w:b/>
                <w:u w:val="single"/>
              </w:rPr>
              <w:t>24 Oct 2014</w:t>
            </w:r>
            <w:r w:rsidRPr="00F02C85">
              <w:t>: Based on the committee reports at this meeting,</w:t>
            </w:r>
          </w:p>
          <w:p w:rsidR="00A07888" w:rsidRDefault="00A07888" w:rsidP="00032E70">
            <w:pPr>
              <w:pStyle w:val="ListParagraph"/>
              <w:numPr>
                <w:ilvl w:val="1"/>
                <w:numId w:val="5"/>
              </w:numPr>
              <w:ind w:left="720"/>
              <w:jc w:val="both"/>
            </w:pPr>
            <w:r w:rsidRPr="00827723">
              <w:rPr>
                <w:b/>
                <w:u w:val="single"/>
              </w:rPr>
              <w:t>Motions</w:t>
            </w:r>
            <w:r>
              <w:t xml:space="preserve"> T</w:t>
            </w:r>
            <w:r w:rsidRPr="00F02C85">
              <w:t xml:space="preserve">here will be </w:t>
            </w:r>
            <w:r w:rsidR="005675E5">
              <w:t>three</w:t>
            </w:r>
            <w:r>
              <w:t xml:space="preserve"> motion</w:t>
            </w:r>
            <w:r w:rsidR="005675E5">
              <w:t>s</w:t>
            </w:r>
            <w:r>
              <w:t xml:space="preserve"> on the agenda of the </w:t>
            </w:r>
            <w:r w:rsidR="009F05DC">
              <w:t>24 Oct 2014</w:t>
            </w:r>
            <w:r w:rsidRPr="00F02C85">
              <w:t xml:space="preserve"> m</w:t>
            </w:r>
            <w:r>
              <w:t>eeting of the University Senate, specifically</w:t>
            </w:r>
          </w:p>
          <w:p w:rsidR="00A07888" w:rsidRDefault="005675E5" w:rsidP="00032E70">
            <w:pPr>
              <w:pStyle w:val="ListParagraph"/>
              <w:numPr>
                <w:ilvl w:val="2"/>
                <w:numId w:val="5"/>
              </w:numPr>
              <w:ind w:left="990"/>
              <w:jc w:val="both"/>
            </w:pPr>
            <w:r>
              <w:t>RPIPC</w:t>
            </w:r>
            <w:r w:rsidR="00A07888">
              <w:t xml:space="preserve"> (1) </w:t>
            </w:r>
            <w:r>
              <w:t xml:space="preserve">Resolution seeking Endorsement of Diversity Action Plan Objectives (2) </w:t>
            </w:r>
            <w:r w:rsidR="00C8110F">
              <w:t xml:space="preserve">Proposal of a </w:t>
            </w:r>
            <w:r>
              <w:t>Tobacco and Smoke-Free Campus Policy</w:t>
            </w:r>
          </w:p>
          <w:p w:rsidR="005675E5" w:rsidRDefault="005675E5" w:rsidP="00032E70">
            <w:pPr>
              <w:pStyle w:val="ListParagraph"/>
              <w:numPr>
                <w:ilvl w:val="2"/>
                <w:numId w:val="5"/>
              </w:numPr>
              <w:ind w:left="990"/>
              <w:jc w:val="both"/>
            </w:pPr>
            <w:r>
              <w:t>SAPC (1) Resolution seeking endorsement of an LGBTQ coordinator in support of an SGA resolution.</w:t>
            </w:r>
          </w:p>
          <w:p w:rsidR="00DB1576" w:rsidRDefault="00A07888" w:rsidP="00A07888">
            <w:pPr>
              <w:pStyle w:val="ListParagraph"/>
              <w:numPr>
                <w:ilvl w:val="1"/>
                <w:numId w:val="5"/>
              </w:numPr>
              <w:ind w:left="720"/>
              <w:jc w:val="both"/>
            </w:pPr>
            <w:r w:rsidRPr="00827723">
              <w:rPr>
                <w:b/>
                <w:u w:val="single"/>
              </w:rPr>
              <w:t>Reports</w:t>
            </w:r>
            <w:r>
              <w:t xml:space="preserve"> A</w:t>
            </w:r>
            <w:r w:rsidRPr="00F02C85">
              <w:t>dministrative reports</w:t>
            </w:r>
            <w:r>
              <w:t xml:space="preserve"> and committee reports </w:t>
            </w:r>
            <w:r w:rsidRPr="00F02C85">
              <w:t>will also be agenda items.</w:t>
            </w:r>
          </w:p>
          <w:p w:rsidR="00A07888" w:rsidRPr="00F02C85" w:rsidRDefault="00A07888" w:rsidP="005675E5">
            <w:pPr>
              <w:pStyle w:val="ListParagraph"/>
              <w:numPr>
                <w:ilvl w:val="0"/>
                <w:numId w:val="5"/>
              </w:numPr>
              <w:ind w:left="337"/>
              <w:jc w:val="both"/>
            </w:pPr>
            <w:r w:rsidRPr="00DB1576">
              <w:rPr>
                <w:b/>
                <w:u w:val="single"/>
              </w:rPr>
              <w:t>University Senate Minutes Review</w:t>
            </w:r>
            <w:r>
              <w:t>:</w:t>
            </w:r>
            <w:r w:rsidR="00DB1576">
              <w:t xml:space="preserve"> </w:t>
            </w:r>
            <w:r w:rsidRPr="00DB1576">
              <w:rPr>
                <w:smallCaps/>
              </w:rPr>
              <w:t xml:space="preserve">A </w:t>
            </w:r>
            <w:r w:rsidRPr="00DB1576">
              <w:rPr>
                <w:b/>
                <w:smallCaps/>
                <w:u w:val="single"/>
              </w:rPr>
              <w:t>motion</w:t>
            </w:r>
            <w:r>
              <w:t xml:space="preserve"> </w:t>
            </w:r>
            <w:r w:rsidRPr="00DB1576">
              <w:rPr>
                <w:i/>
              </w:rPr>
              <w:t xml:space="preserve">that the DRAFT minutes of the </w:t>
            </w:r>
            <w:r w:rsidR="005675E5">
              <w:rPr>
                <w:i/>
              </w:rPr>
              <w:t>12 Sep</w:t>
            </w:r>
            <w:r w:rsidRPr="00DB1576">
              <w:rPr>
                <w:i/>
              </w:rPr>
              <w:t xml:space="preserve"> 2014 University Senate meeting be </w:t>
            </w:r>
            <w:r w:rsidRPr="00DB1576">
              <w:rPr>
                <w:i/>
              </w:rPr>
              <w:lastRenderedPageBreak/>
              <w:t xml:space="preserve">circulated for university senator review </w:t>
            </w:r>
            <w:r>
              <w:t>was made and seconded.</w:t>
            </w:r>
          </w:p>
        </w:tc>
        <w:tc>
          <w:tcPr>
            <w:tcW w:w="3484" w:type="dxa"/>
          </w:tcPr>
          <w:p w:rsidR="00A07888" w:rsidRPr="00F02C85" w:rsidRDefault="00A07888" w:rsidP="005675E5">
            <w:pPr>
              <w:jc w:val="both"/>
            </w:pPr>
            <w:r>
              <w:lastRenderedPageBreak/>
              <w:t>The motion (circulate minutes) was approved.</w:t>
            </w:r>
          </w:p>
        </w:tc>
        <w:tc>
          <w:tcPr>
            <w:tcW w:w="2816" w:type="dxa"/>
          </w:tcPr>
          <w:p w:rsidR="00A07888" w:rsidRDefault="00A07888" w:rsidP="00032E70">
            <w:pPr>
              <w:pStyle w:val="ListParagraph"/>
              <w:numPr>
                <w:ilvl w:val="0"/>
                <w:numId w:val="6"/>
              </w:numPr>
              <w:ind w:left="368"/>
              <w:jc w:val="both"/>
            </w:pPr>
            <w:r>
              <w:t>Susan Steele</w:t>
            </w:r>
            <w:r w:rsidRPr="00F02C85">
              <w:t xml:space="preserve"> </w:t>
            </w:r>
            <w:r>
              <w:t>to</w:t>
            </w:r>
            <w:r w:rsidRPr="00F02C85">
              <w:t xml:space="preserve"> draft </w:t>
            </w:r>
            <w:r>
              <w:t xml:space="preserve">the tentative agenda of the </w:t>
            </w:r>
            <w:r w:rsidR="009F05DC">
              <w:t>24 Oct 2014</w:t>
            </w:r>
            <w:r w:rsidRPr="00F02C85">
              <w:t xml:space="preserve"> meeting of the University Senate.</w:t>
            </w:r>
          </w:p>
          <w:p w:rsidR="00A07888" w:rsidRPr="00F02C85" w:rsidRDefault="00A07888" w:rsidP="00032E70">
            <w:pPr>
              <w:pStyle w:val="ListParagraph"/>
              <w:numPr>
                <w:ilvl w:val="0"/>
                <w:numId w:val="6"/>
              </w:numPr>
              <w:ind w:left="368"/>
              <w:jc w:val="both"/>
            </w:pPr>
            <w:r>
              <w:t>Motion</w:t>
            </w:r>
            <w:r w:rsidR="005675E5">
              <w:t>s</w:t>
            </w:r>
            <w:r w:rsidRPr="00F02C85">
              <w:t xml:space="preserve"> to be entered into the online motion database by </w:t>
            </w:r>
            <w:r w:rsidR="005675E5">
              <w:t xml:space="preserve">RPIPC (2), SAPC </w:t>
            </w:r>
            <w:r>
              <w:t>(1).</w:t>
            </w:r>
          </w:p>
          <w:p w:rsidR="00A07888" w:rsidRDefault="00A07888" w:rsidP="00032E70">
            <w:pPr>
              <w:pStyle w:val="ListParagraph"/>
              <w:numPr>
                <w:ilvl w:val="0"/>
                <w:numId w:val="6"/>
              </w:numPr>
              <w:ind w:left="368"/>
              <w:jc w:val="both"/>
            </w:pPr>
            <w:r>
              <w:t xml:space="preserve">Craig Turner to circulate the DRAFT minutes of the </w:t>
            </w:r>
            <w:r w:rsidR="005675E5">
              <w:t>12 Sep</w:t>
            </w:r>
            <w:r>
              <w:t xml:space="preserve"> 2014 meeting of the University Senate to university senators for review</w:t>
            </w:r>
            <w:r w:rsidRPr="00F02C85">
              <w:t>.</w:t>
            </w:r>
          </w:p>
          <w:p w:rsidR="00A07888" w:rsidRPr="00F02C85" w:rsidRDefault="00A07888" w:rsidP="00A07888">
            <w:pPr>
              <w:jc w:val="both"/>
            </w:pPr>
          </w:p>
        </w:tc>
      </w:tr>
      <w:tr w:rsidR="00A07888" w:rsidRPr="008B1877">
        <w:trPr>
          <w:trHeight w:val="530"/>
        </w:trPr>
        <w:tc>
          <w:tcPr>
            <w:tcW w:w="3132" w:type="dxa"/>
            <w:tcBorders>
              <w:left w:val="double" w:sz="4" w:space="0" w:color="auto"/>
            </w:tcBorders>
          </w:tcPr>
          <w:p w:rsidR="00A07888" w:rsidRPr="0037381E" w:rsidRDefault="00A07888" w:rsidP="00A07888">
            <w:pPr>
              <w:pStyle w:val="Heading1"/>
            </w:pPr>
            <w:r w:rsidRPr="0037381E">
              <w:lastRenderedPageBreak/>
              <w:t>VI</w:t>
            </w:r>
            <w:r>
              <w:t>II. Next</w:t>
            </w:r>
            <w:r w:rsidRPr="0037381E">
              <w:t xml:space="preserve"> Meeting</w:t>
            </w:r>
          </w:p>
          <w:p w:rsidR="00A07888" w:rsidRPr="0037381E" w:rsidRDefault="00A07888" w:rsidP="00A07888">
            <w:r>
              <w:t>(Tentative Agenda, Calendar)</w:t>
            </w:r>
          </w:p>
        </w:tc>
        <w:tc>
          <w:tcPr>
            <w:tcW w:w="4608" w:type="dxa"/>
          </w:tcPr>
          <w:p w:rsidR="00A07888" w:rsidRPr="0037381E" w:rsidRDefault="00A07888" w:rsidP="00A07888">
            <w:pPr>
              <w:jc w:val="both"/>
            </w:pP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A07888" w:rsidRPr="008B1877">
        <w:trPr>
          <w:trHeight w:val="530"/>
        </w:trPr>
        <w:tc>
          <w:tcPr>
            <w:tcW w:w="3132" w:type="dxa"/>
            <w:tcBorders>
              <w:left w:val="double" w:sz="4" w:space="0" w:color="auto"/>
            </w:tcBorders>
          </w:tcPr>
          <w:p w:rsidR="00A07888" w:rsidRPr="000226C8" w:rsidRDefault="00A07888" w:rsidP="00A07888">
            <w:pPr>
              <w:rPr>
                <w:b/>
                <w:bCs/>
              </w:rPr>
            </w:pPr>
            <w:r w:rsidRPr="000226C8">
              <w:rPr>
                <w:b/>
              </w:rPr>
              <w:t>1. Calendar</w:t>
            </w:r>
          </w:p>
        </w:tc>
        <w:tc>
          <w:tcPr>
            <w:tcW w:w="4608" w:type="dxa"/>
          </w:tcPr>
          <w:p w:rsidR="00FA4093" w:rsidRPr="00A63BDA" w:rsidRDefault="00FA4093" w:rsidP="00FA4093">
            <w:pPr>
              <w:jc w:val="both"/>
              <w:rPr>
                <w:sz w:val="22"/>
                <w:szCs w:val="22"/>
              </w:rPr>
            </w:pPr>
            <w:r>
              <w:rPr>
                <w:sz w:val="22"/>
                <w:szCs w:val="22"/>
              </w:rPr>
              <w:t>24 Oct</w:t>
            </w:r>
            <w:r w:rsidRPr="00A63BDA">
              <w:rPr>
                <w:sz w:val="22"/>
                <w:szCs w:val="22"/>
              </w:rPr>
              <w:t xml:space="preserve"> 201</w:t>
            </w:r>
            <w:r>
              <w:rPr>
                <w:sz w:val="22"/>
                <w:szCs w:val="22"/>
              </w:rPr>
              <w:t>4</w:t>
            </w:r>
            <w:r w:rsidRPr="00A63BDA">
              <w:rPr>
                <w:sz w:val="22"/>
                <w:szCs w:val="22"/>
              </w:rPr>
              <w:t xml:space="preserve"> @ </w:t>
            </w:r>
            <w:r>
              <w:rPr>
                <w:sz w:val="22"/>
                <w:szCs w:val="22"/>
              </w:rPr>
              <w:t>3:30</w:t>
            </w:r>
            <w:r w:rsidRPr="00A63BDA">
              <w:rPr>
                <w:sz w:val="22"/>
                <w:szCs w:val="22"/>
              </w:rPr>
              <w:t>pm Univ. Senate A&amp;S 2-72</w:t>
            </w:r>
          </w:p>
          <w:p w:rsidR="00FA4093" w:rsidRPr="00A63BDA" w:rsidRDefault="00FA4093" w:rsidP="00FA4093">
            <w:pPr>
              <w:jc w:val="both"/>
              <w:rPr>
                <w:sz w:val="22"/>
                <w:szCs w:val="22"/>
              </w:rPr>
            </w:pPr>
            <w:r>
              <w:rPr>
                <w:sz w:val="22"/>
                <w:szCs w:val="22"/>
              </w:rPr>
              <w:t>14 Nov</w:t>
            </w:r>
            <w:r w:rsidRPr="00A63BDA">
              <w:rPr>
                <w:sz w:val="22"/>
                <w:szCs w:val="22"/>
              </w:rPr>
              <w:t xml:space="preserve"> 201</w:t>
            </w:r>
            <w:r>
              <w:rPr>
                <w:sz w:val="22"/>
                <w:szCs w:val="22"/>
              </w:rPr>
              <w:t>4</w:t>
            </w:r>
            <w:r w:rsidRPr="00A63BDA">
              <w:rPr>
                <w:sz w:val="22"/>
                <w:szCs w:val="22"/>
              </w:rPr>
              <w:t xml:space="preserve"> @ 2</w:t>
            </w:r>
            <w:r w:rsidR="00C8110F">
              <w:rPr>
                <w:sz w:val="22"/>
                <w:szCs w:val="22"/>
              </w:rPr>
              <w:t>:00</w:t>
            </w:r>
            <w:r w:rsidRPr="00A63BDA">
              <w:rPr>
                <w:sz w:val="22"/>
                <w:szCs w:val="22"/>
              </w:rPr>
              <w:t>pm Uni</w:t>
            </w:r>
            <w:r>
              <w:rPr>
                <w:sz w:val="22"/>
                <w:szCs w:val="22"/>
              </w:rPr>
              <w:t>v</w:t>
            </w:r>
            <w:r w:rsidRPr="00A63BDA">
              <w:rPr>
                <w:sz w:val="22"/>
                <w:szCs w:val="22"/>
              </w:rPr>
              <w:t>. Senate committees</w:t>
            </w:r>
          </w:p>
          <w:p w:rsidR="00A07888" w:rsidRPr="0037381E" w:rsidRDefault="00FA4093" w:rsidP="00FA4093">
            <w:pPr>
              <w:jc w:val="both"/>
            </w:pPr>
            <w:r>
              <w:rPr>
                <w:sz w:val="22"/>
                <w:szCs w:val="22"/>
              </w:rPr>
              <w:t>14 Nov</w:t>
            </w:r>
            <w:r w:rsidRPr="00A63BDA">
              <w:rPr>
                <w:sz w:val="22"/>
                <w:szCs w:val="22"/>
              </w:rPr>
              <w:t xml:space="preserve"> 201</w:t>
            </w:r>
            <w:r>
              <w:rPr>
                <w:sz w:val="22"/>
                <w:szCs w:val="22"/>
              </w:rPr>
              <w:t>4</w:t>
            </w:r>
            <w:r w:rsidRPr="00A63BDA">
              <w:rPr>
                <w:sz w:val="22"/>
                <w:szCs w:val="22"/>
              </w:rPr>
              <w:t xml:space="preserve"> @ 3:30pm ECUS/SCC</w:t>
            </w:r>
            <w:r>
              <w:rPr>
                <w:sz w:val="22"/>
                <w:szCs w:val="22"/>
              </w:rPr>
              <w:t xml:space="preserve"> Parks 301</w:t>
            </w:r>
          </w:p>
        </w:tc>
        <w:tc>
          <w:tcPr>
            <w:tcW w:w="3484" w:type="dxa"/>
          </w:tcPr>
          <w:p w:rsidR="00A07888" w:rsidRPr="0037381E" w:rsidRDefault="00A07888" w:rsidP="00A07888">
            <w:pPr>
              <w:jc w:val="both"/>
            </w:pPr>
          </w:p>
        </w:tc>
        <w:tc>
          <w:tcPr>
            <w:tcW w:w="2816" w:type="dxa"/>
          </w:tcPr>
          <w:p w:rsidR="00A07888" w:rsidRPr="0037381E" w:rsidRDefault="00A07888" w:rsidP="00A07888">
            <w:pPr>
              <w:jc w:val="both"/>
            </w:pPr>
          </w:p>
        </w:tc>
      </w:tr>
      <w:tr w:rsidR="00FA4093" w:rsidRPr="008B1877">
        <w:trPr>
          <w:trHeight w:val="530"/>
        </w:trPr>
        <w:tc>
          <w:tcPr>
            <w:tcW w:w="3132" w:type="dxa"/>
            <w:tcBorders>
              <w:left w:val="double" w:sz="4" w:space="0" w:color="auto"/>
            </w:tcBorders>
          </w:tcPr>
          <w:p w:rsidR="00FA4093" w:rsidRPr="000226C8" w:rsidRDefault="00FA4093" w:rsidP="00FA4093">
            <w:pPr>
              <w:rPr>
                <w:b/>
              </w:rPr>
            </w:pPr>
            <w:r w:rsidRPr="000226C8">
              <w:rPr>
                <w:b/>
              </w:rPr>
              <w:t>2. Tentative Agenda</w:t>
            </w:r>
          </w:p>
        </w:tc>
        <w:tc>
          <w:tcPr>
            <w:tcW w:w="4608" w:type="dxa"/>
          </w:tcPr>
          <w:p w:rsidR="00FA4093" w:rsidRPr="0037381E" w:rsidRDefault="00FA4093" w:rsidP="00FA4093">
            <w:pPr>
              <w:jc w:val="both"/>
            </w:pPr>
            <w:r>
              <w:t>Some of the deliberation today may have generated tentative agenda items for future ECUS and ECUS-SCC meetings.</w:t>
            </w:r>
          </w:p>
        </w:tc>
        <w:tc>
          <w:tcPr>
            <w:tcW w:w="3484" w:type="dxa"/>
          </w:tcPr>
          <w:p w:rsidR="00FA4093" w:rsidRPr="0037381E" w:rsidRDefault="00FA4093" w:rsidP="00FA4093">
            <w:pPr>
              <w:jc w:val="both"/>
            </w:pPr>
          </w:p>
        </w:tc>
        <w:tc>
          <w:tcPr>
            <w:tcW w:w="2816" w:type="dxa"/>
          </w:tcPr>
          <w:p w:rsidR="00FA4093" w:rsidRPr="0037381E" w:rsidRDefault="00FA4093" w:rsidP="00FA4093">
            <w:pPr>
              <w:jc w:val="both"/>
            </w:pPr>
            <w:r>
              <w:t>Susan Steele will ensure that such items (if any) are added to agendas of the appropriate ECUS and/or ECUS-SCC meetings.</w:t>
            </w:r>
          </w:p>
        </w:tc>
      </w:tr>
      <w:tr w:rsidR="00A07888" w:rsidRPr="008B1877">
        <w:trPr>
          <w:trHeight w:val="548"/>
        </w:trPr>
        <w:tc>
          <w:tcPr>
            <w:tcW w:w="3132" w:type="dxa"/>
            <w:tcBorders>
              <w:left w:val="double" w:sz="4" w:space="0" w:color="auto"/>
            </w:tcBorders>
          </w:tcPr>
          <w:p w:rsidR="00A07888" w:rsidRPr="000226C8" w:rsidRDefault="00A07888" w:rsidP="00A07888">
            <w:pPr>
              <w:rPr>
                <w:b/>
                <w:bCs/>
              </w:rPr>
            </w:pPr>
            <w:r w:rsidRPr="000226C8">
              <w:rPr>
                <w:b/>
              </w:rPr>
              <w:t>IX. Adjournment</w:t>
            </w:r>
          </w:p>
        </w:tc>
        <w:tc>
          <w:tcPr>
            <w:tcW w:w="4608" w:type="dxa"/>
          </w:tcPr>
          <w:p w:rsidR="00A07888" w:rsidRPr="0037381E" w:rsidRDefault="00A07888" w:rsidP="00A07888">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A07888" w:rsidRPr="0037381E" w:rsidRDefault="00A07888" w:rsidP="00FA4093">
            <w:pPr>
              <w:jc w:val="both"/>
            </w:pPr>
            <w:r>
              <w:t>The motion to adjourn was approved and the meeting adjourned at 4:</w:t>
            </w:r>
            <w:r w:rsidR="00FA4093">
              <w:t>45</w:t>
            </w:r>
            <w:r>
              <w:t xml:space="preserve"> pm.</w:t>
            </w:r>
          </w:p>
        </w:tc>
        <w:tc>
          <w:tcPr>
            <w:tcW w:w="2816" w:type="dxa"/>
          </w:tcPr>
          <w:p w:rsidR="00A07888" w:rsidRPr="0037381E" w:rsidRDefault="00A07888" w:rsidP="00A07888">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by:___________________________________</w:t>
      </w:r>
    </w:p>
    <w:p w:rsidR="00CD329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p>
    <w:p w:rsidR="00973FD5" w:rsidRPr="00833863" w:rsidRDefault="00973FD5" w:rsidP="00C75940">
      <w:pPr>
        <w:rPr>
          <w:sz w:val="20"/>
        </w:rPr>
      </w:pPr>
      <w:r w:rsidRPr="008B1877">
        <w:rPr>
          <w:sz w:val="20"/>
        </w:rPr>
        <w:br w:type="page"/>
      </w:r>
    </w:p>
    <w:p w:rsidR="00973FD5" w:rsidRPr="00866471" w:rsidRDefault="0014666D" w:rsidP="00C75940">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F6462C">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rsidP="00C75940">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23163B">
        <w:rPr>
          <w:bCs/>
          <w:smallCaps/>
          <w:sz w:val="28"/>
          <w:szCs w:val="28"/>
        </w:rPr>
        <w:t>Susan Steele</w:t>
      </w:r>
      <w:r w:rsidR="0023163B" w:rsidRPr="00866471">
        <w:rPr>
          <w:bCs/>
          <w:smallCaps/>
          <w:sz w:val="28"/>
          <w:szCs w:val="28"/>
        </w:rPr>
        <w:t xml:space="preserve"> </w:t>
      </w:r>
      <w:r w:rsidR="00866471" w:rsidRPr="00866471">
        <w:rPr>
          <w:bCs/>
          <w:smallCaps/>
          <w:sz w:val="28"/>
          <w:szCs w:val="28"/>
        </w:rPr>
        <w:t xml:space="preserve">(Chair), </w:t>
      </w:r>
      <w:r w:rsidR="0023163B">
        <w:rPr>
          <w:bCs/>
          <w:smallCaps/>
          <w:sz w:val="28"/>
          <w:szCs w:val="28"/>
        </w:rPr>
        <w:t>John R. Swinton</w:t>
      </w:r>
      <w:r w:rsidR="00866471" w:rsidRPr="00866471">
        <w:rPr>
          <w:bCs/>
          <w:smallCaps/>
          <w:sz w:val="28"/>
          <w:szCs w:val="28"/>
        </w:rPr>
        <w:t xml:space="preserve"> (Vice-Chair)</w:t>
      </w:r>
      <w:r w:rsidR="0023163B">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rsidP="00C75940">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23163B">
        <w:rPr>
          <w:bCs/>
          <w:smallCaps/>
          <w:sz w:val="28"/>
          <w:szCs w:val="28"/>
        </w:rPr>
        <w:t>4</w:t>
      </w:r>
      <w:r w:rsidR="00866471" w:rsidRPr="00866471">
        <w:rPr>
          <w:bCs/>
          <w:smallCaps/>
          <w:sz w:val="28"/>
          <w:szCs w:val="28"/>
        </w:rPr>
        <w:t>-201</w:t>
      </w:r>
      <w:r w:rsidR="0023163B">
        <w:rPr>
          <w:bCs/>
          <w:smallCaps/>
          <w:sz w:val="28"/>
          <w:szCs w:val="28"/>
        </w:rPr>
        <w:t>5</w:t>
      </w:r>
    </w:p>
    <w:p w:rsidR="00973FD5" w:rsidRDefault="00973FD5" w:rsidP="00C75940">
      <w:pPr>
        <w:rPr>
          <w:sz w:val="20"/>
        </w:rPr>
      </w:pPr>
    </w:p>
    <w:p w:rsidR="0049345D" w:rsidRPr="0049345D" w:rsidRDefault="0049345D" w:rsidP="00C75940">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C75940">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F6462C">
        <w:rPr>
          <w:b/>
          <w:sz w:val="28"/>
          <w:szCs w:val="28"/>
        </w:rPr>
        <w:t xml:space="preserve"> </w:t>
      </w:r>
      <w:r>
        <w:rPr>
          <w:b/>
          <w:sz w:val="28"/>
          <w:szCs w:val="28"/>
        </w:rPr>
        <w:t>“A” denotes</w:t>
      </w:r>
      <w:r w:rsidR="00A20AF5">
        <w:rPr>
          <w:b/>
          <w:sz w:val="28"/>
          <w:szCs w:val="28"/>
        </w:rPr>
        <w:t xml:space="preserve"> Absent,</w:t>
      </w:r>
      <w:r w:rsidR="00F6462C">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00"/>
        <w:gridCol w:w="102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C75940">
            <w:pPr>
              <w:ind w:left="180"/>
            </w:pPr>
            <w:r w:rsidRPr="008D5F30">
              <w:t>Acronyms</w:t>
            </w:r>
          </w:p>
        </w:tc>
        <w:tc>
          <w:tcPr>
            <w:tcW w:w="11325" w:type="dxa"/>
            <w:gridSpan w:val="10"/>
            <w:shd w:val="clear" w:color="auto" w:fill="auto"/>
            <w:vAlign w:val="center"/>
          </w:tcPr>
          <w:p w:rsidR="0049345D" w:rsidRPr="008D5F30" w:rsidRDefault="0049345D" w:rsidP="00C75940">
            <w:pPr>
              <w:rPr>
                <w:sz w:val="20"/>
              </w:rPr>
            </w:pPr>
            <w:r>
              <w:rPr>
                <w:sz w:val="20"/>
              </w:rPr>
              <w:t xml:space="preserve"> </w:t>
            </w:r>
            <w:r w:rsidRPr="008D5F30">
              <w:rPr>
                <w:sz w:val="20"/>
              </w:rPr>
              <w:t>EFS = Elected Faculty Senator</w:t>
            </w:r>
            <w:r>
              <w:rPr>
                <w:sz w:val="20"/>
              </w:rPr>
              <w:t>;</w:t>
            </w:r>
            <w:r>
              <w:rPr>
                <w:sz w:val="20"/>
              </w:rPr>
              <w:br/>
              <w:t xml:space="preserve"> CoAS = College of Arts &amp; Sciences, CoB = College of Business; CoE = College of Education; CoHS = College of Health Sciences</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FA4093" w:rsidRPr="0014666D" w:rsidRDefault="00FA4093" w:rsidP="00FA4093">
            <w:pPr>
              <w:rPr>
                <w:sz w:val="20"/>
              </w:rPr>
            </w:pPr>
            <w:r w:rsidRPr="0014666D">
              <w:rPr>
                <w:sz w:val="20"/>
              </w:rPr>
              <w:t>Meeting Dates</w:t>
            </w:r>
          </w:p>
        </w:tc>
        <w:tc>
          <w:tcPr>
            <w:tcW w:w="1010" w:type="dxa"/>
            <w:tcBorders>
              <w:bottom w:val="single" w:sz="4" w:space="0" w:color="auto"/>
            </w:tcBorders>
            <w:vAlign w:val="center"/>
          </w:tcPr>
          <w:p w:rsidR="00FA4093" w:rsidRPr="0014666D" w:rsidRDefault="00FA4093" w:rsidP="00FA4093">
            <w:pPr>
              <w:rPr>
                <w:sz w:val="20"/>
              </w:rPr>
            </w:pPr>
            <w:r>
              <w:rPr>
                <w:sz w:val="20"/>
              </w:rPr>
              <w:t>08-22-14</w:t>
            </w:r>
          </w:p>
        </w:tc>
        <w:tc>
          <w:tcPr>
            <w:tcW w:w="1010" w:type="dxa"/>
            <w:tcBorders>
              <w:bottom w:val="single" w:sz="4" w:space="0" w:color="auto"/>
            </w:tcBorders>
            <w:vAlign w:val="center"/>
          </w:tcPr>
          <w:p w:rsidR="00FA4093" w:rsidRPr="0014666D" w:rsidRDefault="00FA4093" w:rsidP="00FA4093">
            <w:pPr>
              <w:rPr>
                <w:sz w:val="20"/>
              </w:rPr>
            </w:pPr>
            <w:r>
              <w:rPr>
                <w:sz w:val="20"/>
              </w:rPr>
              <w:t>10-03-14</w:t>
            </w:r>
          </w:p>
        </w:tc>
        <w:tc>
          <w:tcPr>
            <w:tcW w:w="1000" w:type="dxa"/>
            <w:tcBorders>
              <w:bottom w:val="single" w:sz="4" w:space="0" w:color="auto"/>
            </w:tcBorders>
            <w:vAlign w:val="center"/>
          </w:tcPr>
          <w:p w:rsidR="00FA4093" w:rsidRPr="0014666D" w:rsidRDefault="00FA4093" w:rsidP="00FA4093">
            <w:pPr>
              <w:jc w:val="center"/>
              <w:rPr>
                <w:sz w:val="20"/>
              </w:rPr>
            </w:pPr>
            <w:r>
              <w:rPr>
                <w:sz w:val="20"/>
              </w:rPr>
              <w:t>11-14-14</w:t>
            </w:r>
          </w:p>
        </w:tc>
        <w:tc>
          <w:tcPr>
            <w:tcW w:w="1020" w:type="dxa"/>
            <w:tcBorders>
              <w:bottom w:val="single" w:sz="4" w:space="0" w:color="auto"/>
            </w:tcBorders>
            <w:vAlign w:val="center"/>
          </w:tcPr>
          <w:p w:rsidR="00FA4093" w:rsidRPr="0014666D" w:rsidRDefault="00FA4093" w:rsidP="00FA4093">
            <w:pPr>
              <w:jc w:val="center"/>
              <w:rPr>
                <w:sz w:val="20"/>
              </w:rPr>
            </w:pPr>
            <w:r>
              <w:rPr>
                <w:sz w:val="20"/>
              </w:rPr>
              <w:t>01-23-15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02-27-15</w:t>
            </w:r>
          </w:p>
        </w:tc>
        <w:tc>
          <w:tcPr>
            <w:tcW w:w="1010" w:type="dxa"/>
            <w:tcBorders>
              <w:bottom w:val="single" w:sz="4" w:space="0" w:color="auto"/>
            </w:tcBorders>
            <w:vAlign w:val="center"/>
          </w:tcPr>
          <w:p w:rsidR="00FA4093" w:rsidRPr="0014666D" w:rsidRDefault="00FA4093" w:rsidP="00FA4093">
            <w:pPr>
              <w:jc w:val="center"/>
              <w:rPr>
                <w:sz w:val="20"/>
              </w:rPr>
            </w:pPr>
            <w:r>
              <w:rPr>
                <w:sz w:val="20"/>
              </w:rPr>
              <w:t>04-03-15</w:t>
            </w:r>
          </w:p>
        </w:tc>
        <w:tc>
          <w:tcPr>
            <w:tcW w:w="1010" w:type="dxa"/>
            <w:tcBorders>
              <w:bottom w:val="single" w:sz="4" w:space="0" w:color="auto"/>
            </w:tcBorders>
            <w:vAlign w:val="center"/>
          </w:tcPr>
          <w:p w:rsidR="00FA4093" w:rsidRPr="0014666D" w:rsidRDefault="00FA4093" w:rsidP="00FA4093">
            <w:pPr>
              <w:rPr>
                <w:sz w:val="20"/>
              </w:rPr>
            </w:pPr>
            <w:r>
              <w:rPr>
                <w:sz w:val="20"/>
              </w:rPr>
              <w:t>Present</w:t>
            </w:r>
          </w:p>
        </w:tc>
        <w:tc>
          <w:tcPr>
            <w:tcW w:w="1010" w:type="dxa"/>
            <w:tcBorders>
              <w:bottom w:val="single" w:sz="4" w:space="0" w:color="auto"/>
            </w:tcBorders>
            <w:vAlign w:val="center"/>
          </w:tcPr>
          <w:p w:rsidR="00FA4093" w:rsidRPr="0014666D" w:rsidRDefault="00FA4093" w:rsidP="00FA4093">
            <w:pPr>
              <w:rPr>
                <w:sz w:val="20"/>
              </w:rPr>
            </w:pPr>
            <w:r>
              <w:rPr>
                <w:sz w:val="20"/>
              </w:rPr>
              <w:t>Regrets</w:t>
            </w:r>
          </w:p>
        </w:tc>
        <w:tc>
          <w:tcPr>
            <w:tcW w:w="1010" w:type="dxa"/>
            <w:tcBorders>
              <w:bottom w:val="single" w:sz="4" w:space="0" w:color="auto"/>
              <w:right w:val="double" w:sz="4" w:space="0" w:color="auto"/>
            </w:tcBorders>
            <w:vAlign w:val="center"/>
          </w:tcPr>
          <w:p w:rsidR="00FA4093" w:rsidRPr="0014666D" w:rsidRDefault="00FA4093" w:rsidP="00FA4093">
            <w:pPr>
              <w:rPr>
                <w:sz w:val="20"/>
              </w:rPr>
            </w:pPr>
            <w:r>
              <w:rPr>
                <w:sz w:val="20"/>
              </w:rPr>
              <w:t>Absent</w:t>
            </w:r>
          </w:p>
        </w:tc>
      </w:tr>
      <w:tr w:rsidR="00FA4093" w:rsidRPr="0014666D" w:rsidTr="00FA40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FA4093" w:rsidRDefault="00FA4093" w:rsidP="00FA4093">
            <w:r>
              <w:t>Kelli Brown</w:t>
            </w:r>
          </w:p>
          <w:p w:rsidR="00FA4093" w:rsidRPr="00BD5C98" w:rsidRDefault="00FA4093" w:rsidP="00FA4093">
            <w:pPr>
              <w:rPr>
                <w:i/>
              </w:rPr>
            </w:pPr>
            <w:r>
              <w:rPr>
                <w:i/>
              </w:rPr>
              <w:t>Provost</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R</w:t>
            </w:r>
          </w:p>
        </w:tc>
        <w:tc>
          <w:tcPr>
            <w:tcW w:w="100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r>
              <w:rPr>
                <w:sz w:val="36"/>
                <w:szCs w:val="36"/>
              </w:rPr>
              <w:t>1</w:t>
            </w:r>
          </w:p>
        </w:tc>
        <w:tc>
          <w:tcPr>
            <w:tcW w:w="1010" w:type="dxa"/>
            <w:shd w:val="clear" w:color="auto" w:fill="FFFFFF"/>
            <w:vAlign w:val="center"/>
          </w:tcPr>
          <w:p w:rsidR="00FA4093" w:rsidRPr="00B46245" w:rsidRDefault="00FA4093" w:rsidP="00FA4093">
            <w:pPr>
              <w:rPr>
                <w:sz w:val="36"/>
                <w:szCs w:val="36"/>
              </w:rPr>
            </w:pPr>
            <w:r>
              <w:rPr>
                <w:sz w:val="36"/>
                <w:szCs w:val="36"/>
              </w:rPr>
              <w:t>1</w:t>
            </w:r>
          </w:p>
        </w:tc>
        <w:tc>
          <w:tcPr>
            <w:tcW w:w="1010" w:type="dxa"/>
            <w:tcBorders>
              <w:right w:val="double" w:sz="4" w:space="0" w:color="auto"/>
            </w:tcBorders>
            <w:shd w:val="clear" w:color="auto" w:fill="FFFFFF"/>
            <w:vAlign w:val="center"/>
          </w:tcPr>
          <w:p w:rsidR="00FA4093" w:rsidRPr="00B46245" w:rsidRDefault="00FA4093" w:rsidP="00FA4093">
            <w:pPr>
              <w:rPr>
                <w:sz w:val="36"/>
                <w:szCs w:val="36"/>
              </w:rPr>
            </w:pPr>
            <w:r>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A4093" w:rsidRDefault="00FA4093" w:rsidP="00FA4093">
            <w:r>
              <w:t>Ben Davis</w:t>
            </w:r>
          </w:p>
          <w:p w:rsidR="00FA4093" w:rsidRDefault="00FA4093" w:rsidP="00FA4093">
            <w:r>
              <w:rPr>
                <w:i/>
              </w:rPr>
              <w:t>EFS; Library</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rPr>
                <w:sz w:val="36"/>
                <w:szCs w:val="36"/>
              </w:rPr>
            </w:pPr>
            <w:r>
              <w:rPr>
                <w:sz w:val="36"/>
                <w:szCs w:val="36"/>
              </w:rPr>
              <w:t>2</w:t>
            </w:r>
          </w:p>
        </w:tc>
        <w:tc>
          <w:tcPr>
            <w:tcW w:w="1010" w:type="dxa"/>
            <w:tcBorders>
              <w:left w:val="single" w:sz="4" w:space="0" w:color="auto"/>
            </w:tcBorders>
            <w:shd w:val="clear" w:color="auto" w:fill="FFFFFF"/>
          </w:tcPr>
          <w:p w:rsidR="00FA4093" w:rsidRDefault="00FA4093" w:rsidP="00FA4093">
            <w:r w:rsidRPr="008B54AA">
              <w:rPr>
                <w:sz w:val="36"/>
                <w:szCs w:val="36"/>
              </w:rPr>
              <w:t>0</w:t>
            </w:r>
          </w:p>
        </w:tc>
        <w:tc>
          <w:tcPr>
            <w:tcW w:w="1010" w:type="dxa"/>
            <w:tcBorders>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A4093" w:rsidRDefault="00FA4093" w:rsidP="00FA4093">
            <w:r>
              <w:t>Steve Dorman</w:t>
            </w:r>
          </w:p>
          <w:p w:rsidR="00FA4093" w:rsidRPr="00BD5C98" w:rsidRDefault="00FA4093" w:rsidP="00FA4093">
            <w:pPr>
              <w:rPr>
                <w:i/>
              </w:rPr>
            </w:pPr>
            <w:r>
              <w:rPr>
                <w:i/>
              </w:rPr>
              <w:t>University President</w:t>
            </w:r>
          </w:p>
        </w:tc>
        <w:tc>
          <w:tcPr>
            <w:tcW w:w="1010" w:type="dxa"/>
            <w:tcBorders>
              <w:top w:val="single" w:sz="4" w:space="0" w:color="auto"/>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R</w:t>
            </w:r>
          </w:p>
        </w:tc>
        <w:tc>
          <w:tcPr>
            <w:tcW w:w="1000" w:type="dxa"/>
            <w:tcBorders>
              <w:top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top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top w:val="single" w:sz="4" w:space="0" w:color="auto"/>
            </w:tcBorders>
            <w:shd w:val="clear" w:color="auto" w:fill="FFFFFF"/>
            <w:vAlign w:val="center"/>
          </w:tcPr>
          <w:p w:rsidR="00FA4093" w:rsidRPr="00B46245" w:rsidRDefault="00FA4093" w:rsidP="00FA4093">
            <w:pPr>
              <w:rPr>
                <w:sz w:val="36"/>
                <w:szCs w:val="36"/>
              </w:rPr>
            </w:pPr>
          </w:p>
        </w:tc>
        <w:tc>
          <w:tcPr>
            <w:tcW w:w="1010" w:type="dxa"/>
            <w:tcBorders>
              <w:top w:val="single" w:sz="4" w:space="0" w:color="auto"/>
            </w:tcBorders>
            <w:shd w:val="clear" w:color="auto" w:fill="FFFFFF"/>
          </w:tcPr>
          <w:p w:rsidR="00FA4093" w:rsidRDefault="00FA4093" w:rsidP="00FA4093">
            <w:r>
              <w:rPr>
                <w:sz w:val="36"/>
                <w:szCs w:val="36"/>
              </w:rPr>
              <w:t>0</w:t>
            </w:r>
          </w:p>
        </w:tc>
        <w:tc>
          <w:tcPr>
            <w:tcW w:w="1010" w:type="dxa"/>
            <w:shd w:val="clear" w:color="auto" w:fill="FFFFFF"/>
          </w:tcPr>
          <w:p w:rsidR="00FA4093" w:rsidRDefault="00FA4093" w:rsidP="00FA4093">
            <w:r>
              <w:rPr>
                <w:sz w:val="36"/>
                <w:szCs w:val="36"/>
              </w:rPr>
              <w:t>2</w:t>
            </w:r>
          </w:p>
        </w:tc>
        <w:tc>
          <w:tcPr>
            <w:tcW w:w="1010" w:type="dxa"/>
            <w:tcBorders>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right w:val="single" w:sz="4" w:space="0" w:color="auto"/>
            </w:tcBorders>
            <w:shd w:val="clear" w:color="auto" w:fill="FFFFFF"/>
            <w:vAlign w:val="bottom"/>
          </w:tcPr>
          <w:p w:rsidR="00FA4093" w:rsidRDefault="00FA4093" w:rsidP="00FA4093">
            <w:r>
              <w:t>Lyndall Muschell</w:t>
            </w:r>
          </w:p>
          <w:p w:rsidR="00FA4093" w:rsidRPr="00BD5C98" w:rsidRDefault="00FA4093" w:rsidP="00FA4093">
            <w:pPr>
              <w:rPr>
                <w:i/>
              </w:rPr>
            </w:pPr>
            <w:r>
              <w:rPr>
                <w:i/>
              </w:rPr>
              <w:t>EFS; CoE;</w:t>
            </w:r>
            <w:r w:rsidRPr="00BD5C98">
              <w:rPr>
                <w:i/>
              </w:rPr>
              <w:t xml:space="preserve"> ECUS </w:t>
            </w:r>
            <w:r>
              <w:rPr>
                <w:i/>
              </w:rPr>
              <w:t>Chair Emeritus</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left w:val="single" w:sz="4" w:space="0" w:color="auto"/>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p>
        </w:tc>
        <w:tc>
          <w:tcPr>
            <w:tcW w:w="1010" w:type="dxa"/>
            <w:tcBorders>
              <w:bottom w:val="single" w:sz="4" w:space="0" w:color="auto"/>
            </w:tcBorders>
            <w:shd w:val="clear" w:color="auto" w:fill="FFFFFF"/>
          </w:tcPr>
          <w:p w:rsidR="00FA4093" w:rsidRDefault="00FA4093" w:rsidP="00FA4093">
            <w:r w:rsidRPr="008B325C">
              <w:rPr>
                <w:sz w:val="36"/>
                <w:szCs w:val="36"/>
              </w:rPr>
              <w:t>2</w:t>
            </w:r>
          </w:p>
        </w:tc>
        <w:tc>
          <w:tcPr>
            <w:tcW w:w="1010" w:type="dxa"/>
            <w:tcBorders>
              <w:bottom w:val="single" w:sz="4" w:space="0" w:color="auto"/>
            </w:tcBorders>
            <w:shd w:val="clear" w:color="auto" w:fill="FFFFFF"/>
          </w:tcPr>
          <w:p w:rsidR="00FA4093" w:rsidRDefault="00FA4093" w:rsidP="00FA4093">
            <w:r w:rsidRPr="008B54AA">
              <w:rPr>
                <w:sz w:val="36"/>
                <w:szCs w:val="36"/>
              </w:rPr>
              <w:t>0</w:t>
            </w:r>
          </w:p>
        </w:tc>
        <w:tc>
          <w:tcPr>
            <w:tcW w:w="1010" w:type="dxa"/>
            <w:tcBorders>
              <w:bottom w:val="single" w:sz="4" w:space="0" w:color="auto"/>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FA4093" w:rsidRDefault="00FA4093" w:rsidP="00FA4093">
            <w:r>
              <w:t>Susan Steele</w:t>
            </w:r>
          </w:p>
          <w:p w:rsidR="00FA4093" w:rsidRPr="00BD5C98" w:rsidRDefault="00FA4093" w:rsidP="00FA4093">
            <w:pPr>
              <w:rPr>
                <w:i/>
              </w:rPr>
            </w:pPr>
            <w:r>
              <w:rPr>
                <w:i/>
              </w:rPr>
              <w:t>EFS; CoHS;</w:t>
            </w:r>
            <w:r w:rsidRPr="00BD5C98">
              <w:rPr>
                <w:i/>
              </w:rPr>
              <w:t xml:space="preserve"> ECUS </w:t>
            </w:r>
            <w:r>
              <w:rPr>
                <w:i/>
              </w:rPr>
              <w:t>Chair</w:t>
            </w:r>
          </w:p>
        </w:tc>
        <w:tc>
          <w:tcPr>
            <w:tcW w:w="1010" w:type="dxa"/>
            <w:tcBorders>
              <w:top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shd w:val="clear" w:color="auto" w:fill="FFFFFF"/>
            <w:vAlign w:val="center"/>
          </w:tcPr>
          <w:p w:rsidR="00FA4093" w:rsidRPr="00B46245" w:rsidRDefault="00FA4093" w:rsidP="00FA4093">
            <w:pPr>
              <w:jc w:val="center"/>
              <w:rPr>
                <w:sz w:val="36"/>
                <w:szCs w:val="36"/>
              </w:rPr>
            </w:pPr>
          </w:p>
        </w:tc>
        <w:tc>
          <w:tcPr>
            <w:tcW w:w="1020" w:type="dxa"/>
            <w:shd w:val="clear" w:color="auto" w:fill="FFFFFF"/>
            <w:vAlign w:val="center"/>
          </w:tcPr>
          <w:p w:rsidR="00FA4093" w:rsidRPr="00B46245" w:rsidRDefault="00FA4093" w:rsidP="00FA4093">
            <w:pPr>
              <w:jc w:val="center"/>
              <w:rPr>
                <w:sz w:val="36"/>
                <w:szCs w:val="36"/>
              </w:rPr>
            </w:pPr>
          </w:p>
        </w:tc>
        <w:tc>
          <w:tcPr>
            <w:tcW w:w="1010" w:type="dxa"/>
            <w:shd w:val="clear" w:color="auto" w:fill="FFFFFF"/>
            <w:vAlign w:val="center"/>
          </w:tcPr>
          <w:p w:rsidR="00FA4093" w:rsidRPr="00B46245" w:rsidRDefault="00FA4093" w:rsidP="00FA4093">
            <w:pPr>
              <w:jc w:val="center"/>
              <w:rPr>
                <w:sz w:val="36"/>
                <w:szCs w:val="36"/>
              </w:rPr>
            </w:pPr>
          </w:p>
        </w:tc>
        <w:tc>
          <w:tcPr>
            <w:tcW w:w="1010" w:type="dxa"/>
            <w:shd w:val="clear" w:color="auto" w:fill="FFFFFF"/>
            <w:vAlign w:val="center"/>
          </w:tcPr>
          <w:p w:rsidR="00FA4093" w:rsidRPr="00B46245" w:rsidRDefault="00FA4093" w:rsidP="00FA4093">
            <w:pPr>
              <w:rPr>
                <w:sz w:val="36"/>
                <w:szCs w:val="36"/>
              </w:rPr>
            </w:pPr>
          </w:p>
        </w:tc>
        <w:tc>
          <w:tcPr>
            <w:tcW w:w="1010" w:type="dxa"/>
            <w:shd w:val="clear" w:color="auto" w:fill="FFFFFF"/>
          </w:tcPr>
          <w:p w:rsidR="00FA4093" w:rsidRDefault="00FA4093" w:rsidP="00FA4093">
            <w:r w:rsidRPr="008B325C">
              <w:rPr>
                <w:sz w:val="36"/>
                <w:szCs w:val="36"/>
              </w:rPr>
              <w:t>2</w:t>
            </w:r>
          </w:p>
        </w:tc>
        <w:tc>
          <w:tcPr>
            <w:tcW w:w="1010" w:type="dxa"/>
            <w:shd w:val="clear" w:color="auto" w:fill="FFFFFF"/>
          </w:tcPr>
          <w:p w:rsidR="00FA4093" w:rsidRDefault="00FA4093" w:rsidP="00FA4093">
            <w:r w:rsidRPr="008B54AA">
              <w:rPr>
                <w:sz w:val="36"/>
                <w:szCs w:val="36"/>
              </w:rPr>
              <w:t>0</w:t>
            </w:r>
          </w:p>
        </w:tc>
        <w:tc>
          <w:tcPr>
            <w:tcW w:w="1010" w:type="dxa"/>
            <w:tcBorders>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FA4093" w:rsidRDefault="00FA4093" w:rsidP="00FA4093">
            <w:r>
              <w:t>John Swinton</w:t>
            </w:r>
          </w:p>
          <w:p w:rsidR="00FA4093" w:rsidRPr="00BD5C98" w:rsidRDefault="00FA4093" w:rsidP="00FA4093">
            <w:pPr>
              <w:rPr>
                <w:i/>
              </w:rPr>
            </w:pPr>
            <w:r>
              <w:rPr>
                <w:i/>
              </w:rPr>
              <w:t xml:space="preserve">EFS; </w:t>
            </w:r>
            <w:r w:rsidRPr="00BD5C98">
              <w:rPr>
                <w:i/>
              </w:rPr>
              <w:t>Co</w:t>
            </w:r>
            <w:r>
              <w:rPr>
                <w:i/>
              </w:rPr>
              <w:t>B;</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r>
              <w:rPr>
                <w:sz w:val="36"/>
                <w:szCs w:val="36"/>
              </w:rPr>
              <w:t>P</w:t>
            </w:r>
          </w:p>
        </w:tc>
        <w:tc>
          <w:tcPr>
            <w:tcW w:w="100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FFFFFF"/>
            <w:vAlign w:val="center"/>
          </w:tcPr>
          <w:p w:rsidR="00FA4093" w:rsidRPr="00B46245" w:rsidRDefault="00FA4093" w:rsidP="00FA4093">
            <w:pPr>
              <w:rPr>
                <w:sz w:val="36"/>
                <w:szCs w:val="36"/>
              </w:rPr>
            </w:pPr>
          </w:p>
        </w:tc>
        <w:tc>
          <w:tcPr>
            <w:tcW w:w="1010" w:type="dxa"/>
            <w:tcBorders>
              <w:bottom w:val="single" w:sz="4" w:space="0" w:color="auto"/>
            </w:tcBorders>
            <w:shd w:val="clear" w:color="auto" w:fill="FFFFFF"/>
          </w:tcPr>
          <w:p w:rsidR="00FA4093" w:rsidRDefault="00FA4093" w:rsidP="00FA4093">
            <w:r w:rsidRPr="008B325C">
              <w:rPr>
                <w:sz w:val="36"/>
                <w:szCs w:val="36"/>
              </w:rPr>
              <w:t>2</w:t>
            </w:r>
          </w:p>
        </w:tc>
        <w:tc>
          <w:tcPr>
            <w:tcW w:w="1010" w:type="dxa"/>
            <w:tcBorders>
              <w:bottom w:val="single" w:sz="4" w:space="0" w:color="auto"/>
            </w:tcBorders>
            <w:shd w:val="clear" w:color="auto" w:fill="FFFFFF"/>
          </w:tcPr>
          <w:p w:rsidR="00FA4093" w:rsidRDefault="00FA4093" w:rsidP="00FA4093">
            <w:r w:rsidRPr="008B54AA">
              <w:rPr>
                <w:sz w:val="36"/>
                <w:szCs w:val="36"/>
              </w:rPr>
              <w:t>0</w:t>
            </w:r>
          </w:p>
        </w:tc>
        <w:tc>
          <w:tcPr>
            <w:tcW w:w="1010" w:type="dxa"/>
            <w:tcBorders>
              <w:bottom w:val="single" w:sz="4" w:space="0" w:color="auto"/>
              <w:right w:val="double" w:sz="4" w:space="0" w:color="auto"/>
            </w:tcBorders>
            <w:shd w:val="clear" w:color="auto" w:fill="FFFFFF"/>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FA4093" w:rsidRDefault="00FA4093" w:rsidP="00FA4093">
            <w:r>
              <w:t>Craig Turner</w:t>
            </w:r>
          </w:p>
          <w:p w:rsidR="00FA4093" w:rsidRPr="00BD5C98" w:rsidRDefault="00FA4093" w:rsidP="00FA4093">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auto"/>
            <w:vAlign w:val="center"/>
          </w:tcPr>
          <w:p w:rsidR="00FA4093" w:rsidRPr="00B46245" w:rsidRDefault="00FA4093" w:rsidP="00FA4093">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FA4093" w:rsidRPr="00B46245" w:rsidRDefault="00FA4093" w:rsidP="00FA4093">
            <w:pPr>
              <w:jc w:val="center"/>
              <w:rPr>
                <w:sz w:val="36"/>
                <w:szCs w:val="36"/>
              </w:rPr>
            </w:pPr>
            <w:r>
              <w:rPr>
                <w:sz w:val="36"/>
                <w:szCs w:val="36"/>
              </w:rPr>
              <w:t>P</w:t>
            </w:r>
          </w:p>
        </w:tc>
        <w:tc>
          <w:tcPr>
            <w:tcW w:w="1000" w:type="dxa"/>
            <w:tcBorders>
              <w:bottom w:val="single" w:sz="4" w:space="0" w:color="auto"/>
            </w:tcBorders>
            <w:shd w:val="clear" w:color="auto" w:fill="auto"/>
            <w:vAlign w:val="center"/>
          </w:tcPr>
          <w:p w:rsidR="00FA4093" w:rsidRPr="00B46245" w:rsidRDefault="00FA4093" w:rsidP="00FA4093">
            <w:pPr>
              <w:jc w:val="center"/>
              <w:rPr>
                <w:sz w:val="36"/>
                <w:szCs w:val="36"/>
              </w:rPr>
            </w:pPr>
          </w:p>
        </w:tc>
        <w:tc>
          <w:tcPr>
            <w:tcW w:w="1020" w:type="dxa"/>
            <w:tcBorders>
              <w:bottom w:val="single" w:sz="4" w:space="0" w:color="auto"/>
            </w:tcBorders>
            <w:shd w:val="clear" w:color="auto" w:fill="auto"/>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auto"/>
            <w:vAlign w:val="center"/>
          </w:tcPr>
          <w:p w:rsidR="00FA4093" w:rsidRPr="00B46245" w:rsidRDefault="00FA4093" w:rsidP="00FA4093">
            <w:pPr>
              <w:jc w:val="center"/>
              <w:rPr>
                <w:sz w:val="36"/>
                <w:szCs w:val="36"/>
              </w:rPr>
            </w:pPr>
          </w:p>
        </w:tc>
        <w:tc>
          <w:tcPr>
            <w:tcW w:w="1010" w:type="dxa"/>
            <w:tcBorders>
              <w:bottom w:val="single" w:sz="4" w:space="0" w:color="auto"/>
            </w:tcBorders>
            <w:shd w:val="clear" w:color="auto" w:fill="auto"/>
            <w:vAlign w:val="center"/>
          </w:tcPr>
          <w:p w:rsidR="00FA4093" w:rsidRPr="00B46245" w:rsidRDefault="00FA4093" w:rsidP="00FA4093">
            <w:pPr>
              <w:rPr>
                <w:sz w:val="36"/>
                <w:szCs w:val="36"/>
              </w:rPr>
            </w:pPr>
          </w:p>
        </w:tc>
        <w:tc>
          <w:tcPr>
            <w:tcW w:w="1010" w:type="dxa"/>
            <w:tcBorders>
              <w:bottom w:val="single" w:sz="4" w:space="0" w:color="auto"/>
            </w:tcBorders>
            <w:shd w:val="clear" w:color="auto" w:fill="auto"/>
          </w:tcPr>
          <w:p w:rsidR="00FA4093" w:rsidRDefault="00FA4093" w:rsidP="00FA4093">
            <w:r w:rsidRPr="008B325C">
              <w:rPr>
                <w:sz w:val="36"/>
                <w:szCs w:val="36"/>
              </w:rPr>
              <w:t>2</w:t>
            </w:r>
          </w:p>
        </w:tc>
        <w:tc>
          <w:tcPr>
            <w:tcW w:w="1010" w:type="dxa"/>
            <w:tcBorders>
              <w:bottom w:val="single" w:sz="4" w:space="0" w:color="auto"/>
            </w:tcBorders>
            <w:shd w:val="clear" w:color="auto" w:fill="auto"/>
          </w:tcPr>
          <w:p w:rsidR="00FA4093" w:rsidRDefault="00FA4093" w:rsidP="00FA4093">
            <w:r w:rsidRPr="008B54AA">
              <w:rPr>
                <w:sz w:val="36"/>
                <w:szCs w:val="36"/>
              </w:rPr>
              <w:t>0</w:t>
            </w:r>
          </w:p>
        </w:tc>
        <w:tc>
          <w:tcPr>
            <w:tcW w:w="1010" w:type="dxa"/>
            <w:tcBorders>
              <w:bottom w:val="single" w:sz="4" w:space="0" w:color="auto"/>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Howard Woodard</w:t>
            </w:r>
          </w:p>
          <w:p w:rsidR="00FA4093" w:rsidRPr="0014666D" w:rsidRDefault="00FA4093" w:rsidP="00FA4093">
            <w:pPr>
              <w:rPr>
                <w:sz w:val="20"/>
              </w:rPr>
            </w:pPr>
            <w:r>
              <w:rPr>
                <w:i/>
              </w:rPr>
              <w:t>EFS; CoB;</w:t>
            </w:r>
            <w:r w:rsidRPr="00BD5C98">
              <w:rPr>
                <w:i/>
              </w:rPr>
              <w:t xml:space="preserve"> </w:t>
            </w:r>
            <w:r>
              <w:rPr>
                <w:i/>
              </w:rPr>
              <w:t>APC</w:t>
            </w:r>
            <w:r w:rsidRPr="00BD5C98">
              <w:rPr>
                <w:i/>
              </w:rPr>
              <w:t xml:space="preserve"> Chair </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Stephen Wills</w:t>
            </w:r>
          </w:p>
          <w:p w:rsidR="00FA4093" w:rsidRDefault="00FA4093" w:rsidP="00FA4093">
            <w:r>
              <w:rPr>
                <w:i/>
              </w:rPr>
              <w:t>EFS; CoE; CAPC</w:t>
            </w:r>
            <w:r w:rsidRPr="00BD5C98">
              <w:rPr>
                <w:i/>
              </w:rPr>
              <w:t xml:space="preserve"> Chair</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Tom Toney</w:t>
            </w:r>
          </w:p>
          <w:p w:rsidR="00FA4093" w:rsidRDefault="00FA4093" w:rsidP="00FA4093">
            <w:r>
              <w:rPr>
                <w:i/>
              </w:rPr>
              <w:t>EFS; CoAS;</w:t>
            </w:r>
            <w:r w:rsidRPr="00BD5C98">
              <w:rPr>
                <w:i/>
              </w:rPr>
              <w:t xml:space="preserve"> </w:t>
            </w:r>
            <w:r>
              <w:rPr>
                <w:i/>
              </w:rPr>
              <w:t>FAPC</w:t>
            </w:r>
            <w:r w:rsidRPr="00BD5C98">
              <w:rPr>
                <w:i/>
              </w:rPr>
              <w:t xml:space="preserve"> Chair</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FA4093" w:rsidRDefault="00FA4093" w:rsidP="00FA4093">
            <w:r>
              <w:t>Ben McMillan</w:t>
            </w:r>
          </w:p>
          <w:p w:rsidR="00FA4093" w:rsidRDefault="00FA4093" w:rsidP="00FA4093">
            <w:r>
              <w:rPr>
                <w:i/>
              </w:rPr>
              <w:t>EFS; CoB, RPIPC</w:t>
            </w:r>
            <w:r w:rsidRPr="00BD5C98">
              <w:rPr>
                <w:i/>
              </w:rPr>
              <w:t xml:space="preserve"> Chair</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10" w:type="dxa"/>
            <w:shd w:val="clear" w:color="auto" w:fill="auto"/>
            <w:vAlign w:val="bottom"/>
          </w:tcPr>
          <w:p w:rsidR="00FA4093" w:rsidRPr="00B46245" w:rsidRDefault="00FA4093" w:rsidP="00FA4093">
            <w:pPr>
              <w:jc w:val="center"/>
              <w:rPr>
                <w:sz w:val="36"/>
                <w:szCs w:val="36"/>
              </w:rPr>
            </w:pPr>
            <w:r>
              <w:rPr>
                <w:sz w:val="36"/>
                <w:szCs w:val="36"/>
              </w:rPr>
              <w:t>P</w:t>
            </w:r>
          </w:p>
        </w:tc>
        <w:tc>
          <w:tcPr>
            <w:tcW w:w="1000" w:type="dxa"/>
            <w:shd w:val="clear" w:color="auto" w:fill="auto"/>
            <w:vAlign w:val="bottom"/>
          </w:tcPr>
          <w:p w:rsidR="00FA4093" w:rsidRPr="00B46245" w:rsidRDefault="00FA4093" w:rsidP="00FA4093">
            <w:pPr>
              <w:jc w:val="center"/>
              <w:rPr>
                <w:sz w:val="36"/>
                <w:szCs w:val="36"/>
              </w:rPr>
            </w:pPr>
          </w:p>
        </w:tc>
        <w:tc>
          <w:tcPr>
            <w:tcW w:w="102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jc w:val="center"/>
              <w:rPr>
                <w:sz w:val="36"/>
                <w:szCs w:val="36"/>
              </w:rPr>
            </w:pPr>
          </w:p>
        </w:tc>
        <w:tc>
          <w:tcPr>
            <w:tcW w:w="1010" w:type="dxa"/>
            <w:shd w:val="clear" w:color="auto" w:fill="auto"/>
            <w:vAlign w:val="bottom"/>
          </w:tcPr>
          <w:p w:rsidR="00FA4093" w:rsidRPr="00B46245" w:rsidRDefault="00FA4093" w:rsidP="00FA4093">
            <w:pPr>
              <w:rPr>
                <w:sz w:val="36"/>
                <w:szCs w:val="36"/>
              </w:rPr>
            </w:pPr>
          </w:p>
        </w:tc>
        <w:tc>
          <w:tcPr>
            <w:tcW w:w="1010" w:type="dxa"/>
            <w:shd w:val="clear" w:color="auto" w:fill="auto"/>
          </w:tcPr>
          <w:p w:rsidR="00FA4093" w:rsidRDefault="00FA4093" w:rsidP="00FA4093">
            <w:r w:rsidRPr="008B325C">
              <w:rPr>
                <w:sz w:val="36"/>
                <w:szCs w:val="36"/>
              </w:rPr>
              <w:t>2</w:t>
            </w:r>
          </w:p>
        </w:tc>
        <w:tc>
          <w:tcPr>
            <w:tcW w:w="1010" w:type="dxa"/>
            <w:shd w:val="clear" w:color="auto" w:fill="auto"/>
          </w:tcPr>
          <w:p w:rsidR="00FA4093" w:rsidRDefault="00FA4093" w:rsidP="00FA4093">
            <w:r w:rsidRPr="008B54AA">
              <w:rPr>
                <w:sz w:val="36"/>
                <w:szCs w:val="36"/>
              </w:rPr>
              <w:t>0</w:t>
            </w:r>
          </w:p>
        </w:tc>
        <w:tc>
          <w:tcPr>
            <w:tcW w:w="1010" w:type="dxa"/>
            <w:tcBorders>
              <w:right w:val="double" w:sz="4" w:space="0" w:color="auto"/>
            </w:tcBorders>
            <w:shd w:val="clear" w:color="auto" w:fill="auto"/>
          </w:tcPr>
          <w:p w:rsidR="00FA4093" w:rsidRDefault="00FA4093" w:rsidP="00FA4093">
            <w:r w:rsidRPr="00AA0E65">
              <w:rPr>
                <w:sz w:val="36"/>
                <w:szCs w:val="36"/>
              </w:rPr>
              <w:t>0</w:t>
            </w:r>
          </w:p>
        </w:tc>
      </w:tr>
      <w:tr w:rsidR="00FA4093" w:rsidRPr="0014666D" w:rsidTr="00F5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FA4093" w:rsidRDefault="00FA4093" w:rsidP="00FA4093">
            <w:r>
              <w:t>Macon McGinley</w:t>
            </w:r>
          </w:p>
          <w:p w:rsidR="00FA4093" w:rsidRDefault="00FA4093" w:rsidP="00FA4093">
            <w:r>
              <w:rPr>
                <w:i/>
              </w:rPr>
              <w:t>EFS; CoAS, SAPC</w:t>
            </w:r>
            <w:r w:rsidRPr="00BD5C98">
              <w:rPr>
                <w:i/>
              </w:rPr>
              <w:t xml:space="preserve"> Chair</w:t>
            </w:r>
          </w:p>
        </w:tc>
        <w:tc>
          <w:tcPr>
            <w:tcW w:w="1010" w:type="dxa"/>
            <w:tcBorders>
              <w:bottom w:val="double" w:sz="4" w:space="0" w:color="auto"/>
            </w:tcBorders>
            <w:shd w:val="clear" w:color="auto" w:fill="auto"/>
            <w:vAlign w:val="bottom"/>
          </w:tcPr>
          <w:p w:rsidR="00FA4093" w:rsidRPr="00B46245" w:rsidRDefault="00FA4093" w:rsidP="00FA4093">
            <w:pPr>
              <w:jc w:val="center"/>
              <w:rPr>
                <w:sz w:val="36"/>
                <w:szCs w:val="36"/>
              </w:rPr>
            </w:pPr>
            <w:r>
              <w:rPr>
                <w:sz w:val="36"/>
                <w:szCs w:val="36"/>
              </w:rPr>
              <w:t>P</w:t>
            </w:r>
          </w:p>
        </w:tc>
        <w:tc>
          <w:tcPr>
            <w:tcW w:w="1010" w:type="dxa"/>
            <w:tcBorders>
              <w:bottom w:val="double" w:sz="4" w:space="0" w:color="auto"/>
            </w:tcBorders>
            <w:shd w:val="clear" w:color="auto" w:fill="auto"/>
            <w:vAlign w:val="bottom"/>
          </w:tcPr>
          <w:p w:rsidR="00FA4093" w:rsidRPr="00B46245" w:rsidRDefault="00FA4093" w:rsidP="00FA4093">
            <w:pPr>
              <w:jc w:val="center"/>
              <w:rPr>
                <w:sz w:val="36"/>
                <w:szCs w:val="36"/>
              </w:rPr>
            </w:pPr>
            <w:r>
              <w:rPr>
                <w:sz w:val="36"/>
                <w:szCs w:val="36"/>
              </w:rPr>
              <w:t>P</w:t>
            </w:r>
          </w:p>
        </w:tc>
        <w:tc>
          <w:tcPr>
            <w:tcW w:w="1000" w:type="dxa"/>
            <w:tcBorders>
              <w:bottom w:val="double" w:sz="4" w:space="0" w:color="auto"/>
            </w:tcBorders>
            <w:shd w:val="clear" w:color="auto" w:fill="auto"/>
            <w:vAlign w:val="bottom"/>
          </w:tcPr>
          <w:p w:rsidR="00FA4093" w:rsidRPr="00B46245" w:rsidRDefault="00FA4093" w:rsidP="00FA4093">
            <w:pPr>
              <w:jc w:val="center"/>
              <w:rPr>
                <w:sz w:val="36"/>
                <w:szCs w:val="36"/>
              </w:rPr>
            </w:pPr>
          </w:p>
        </w:tc>
        <w:tc>
          <w:tcPr>
            <w:tcW w:w="1020" w:type="dxa"/>
            <w:tcBorders>
              <w:bottom w:val="double" w:sz="4" w:space="0" w:color="auto"/>
            </w:tcBorders>
            <w:shd w:val="clear" w:color="auto" w:fill="auto"/>
            <w:vAlign w:val="bottom"/>
          </w:tcPr>
          <w:p w:rsidR="00FA4093" w:rsidRPr="00B46245" w:rsidRDefault="00FA4093" w:rsidP="00FA4093">
            <w:pPr>
              <w:jc w:val="center"/>
              <w:rPr>
                <w:sz w:val="36"/>
                <w:szCs w:val="36"/>
              </w:rPr>
            </w:pPr>
          </w:p>
        </w:tc>
        <w:tc>
          <w:tcPr>
            <w:tcW w:w="1010" w:type="dxa"/>
            <w:tcBorders>
              <w:bottom w:val="double" w:sz="4" w:space="0" w:color="auto"/>
            </w:tcBorders>
            <w:shd w:val="clear" w:color="auto" w:fill="auto"/>
            <w:vAlign w:val="bottom"/>
          </w:tcPr>
          <w:p w:rsidR="00FA4093" w:rsidRPr="00B46245" w:rsidRDefault="00FA4093" w:rsidP="00FA4093">
            <w:pPr>
              <w:jc w:val="center"/>
              <w:rPr>
                <w:sz w:val="36"/>
                <w:szCs w:val="36"/>
              </w:rPr>
            </w:pPr>
          </w:p>
        </w:tc>
        <w:tc>
          <w:tcPr>
            <w:tcW w:w="1010" w:type="dxa"/>
            <w:tcBorders>
              <w:bottom w:val="double" w:sz="4" w:space="0" w:color="auto"/>
            </w:tcBorders>
            <w:shd w:val="clear" w:color="auto" w:fill="auto"/>
            <w:vAlign w:val="bottom"/>
          </w:tcPr>
          <w:p w:rsidR="00FA4093" w:rsidRPr="00B46245" w:rsidRDefault="00FA4093" w:rsidP="00FA4093">
            <w:pPr>
              <w:rPr>
                <w:sz w:val="36"/>
                <w:szCs w:val="36"/>
              </w:rPr>
            </w:pPr>
          </w:p>
        </w:tc>
        <w:tc>
          <w:tcPr>
            <w:tcW w:w="1010" w:type="dxa"/>
            <w:tcBorders>
              <w:bottom w:val="double" w:sz="4" w:space="0" w:color="auto"/>
            </w:tcBorders>
            <w:shd w:val="clear" w:color="auto" w:fill="auto"/>
          </w:tcPr>
          <w:p w:rsidR="00FA4093" w:rsidRDefault="00FA4093" w:rsidP="00FA4093">
            <w:r w:rsidRPr="008B325C">
              <w:rPr>
                <w:sz w:val="36"/>
                <w:szCs w:val="36"/>
              </w:rPr>
              <w:t>2</w:t>
            </w:r>
          </w:p>
        </w:tc>
        <w:tc>
          <w:tcPr>
            <w:tcW w:w="1010" w:type="dxa"/>
            <w:tcBorders>
              <w:bottom w:val="double" w:sz="4" w:space="0" w:color="auto"/>
            </w:tcBorders>
            <w:shd w:val="clear" w:color="auto" w:fill="auto"/>
          </w:tcPr>
          <w:p w:rsidR="00FA4093" w:rsidRDefault="00FA4093" w:rsidP="00FA4093">
            <w:r w:rsidRPr="008B54AA">
              <w:rPr>
                <w:sz w:val="36"/>
                <w:szCs w:val="36"/>
              </w:rPr>
              <w:t>0</w:t>
            </w:r>
          </w:p>
        </w:tc>
        <w:tc>
          <w:tcPr>
            <w:tcW w:w="1010" w:type="dxa"/>
            <w:tcBorders>
              <w:bottom w:val="double" w:sz="4" w:space="0" w:color="auto"/>
              <w:right w:val="double" w:sz="4" w:space="0" w:color="auto"/>
            </w:tcBorders>
            <w:shd w:val="clear" w:color="auto" w:fill="auto"/>
          </w:tcPr>
          <w:p w:rsidR="00FA4093" w:rsidRDefault="00FA4093" w:rsidP="00FA4093">
            <w:r w:rsidRPr="00AA0E65">
              <w:rPr>
                <w:sz w:val="36"/>
                <w:szCs w:val="36"/>
              </w:rPr>
              <w:t>0</w:t>
            </w:r>
          </w:p>
        </w:tc>
      </w:tr>
    </w:tbl>
    <w:p w:rsidR="00973FD5" w:rsidRPr="0014666D" w:rsidRDefault="00973FD5" w:rsidP="00C75940">
      <w:pPr>
        <w:tabs>
          <w:tab w:val="right" w:pos="14314"/>
        </w:tabs>
        <w:rPr>
          <w:sz w:val="20"/>
        </w:rPr>
      </w:pPr>
    </w:p>
    <w:p w:rsidR="00010F53" w:rsidRDefault="00973FD5" w:rsidP="00C75940">
      <w:pPr>
        <w:tabs>
          <w:tab w:val="right" w:pos="14314"/>
        </w:tabs>
        <w:rPr>
          <w:sz w:val="20"/>
        </w:rPr>
      </w:pPr>
      <w:r w:rsidRPr="0014666D">
        <w:rPr>
          <w:sz w:val="20"/>
        </w:rPr>
        <w:t>__________________________________________</w:t>
      </w:r>
      <w:r w:rsidR="00F46340">
        <w:rPr>
          <w:sz w:val="20"/>
        </w:rPr>
        <w:t xml:space="preserve">                                </w:t>
      </w:r>
    </w:p>
    <w:p w:rsidR="00973FD5" w:rsidRPr="0014666D" w:rsidRDefault="00973FD5" w:rsidP="00C75940">
      <w:pPr>
        <w:rPr>
          <w:sz w:val="20"/>
        </w:rPr>
      </w:pPr>
      <w:r w:rsidRPr="0014666D">
        <w:rPr>
          <w:sz w:val="20"/>
        </w:rPr>
        <w:t>CHAIRPERSON SIGNATURE</w:t>
      </w:r>
      <w:r w:rsidR="00F46340">
        <w:rPr>
          <w:sz w:val="20"/>
        </w:rPr>
        <w:t xml:space="preserve">                                                      </w:t>
      </w:r>
      <w:r w:rsidRPr="0014666D">
        <w:rPr>
          <w:sz w:val="20"/>
        </w:rPr>
        <w:t>DATE</w:t>
      </w:r>
      <w:r w:rsidR="00F46340">
        <w:rPr>
          <w:sz w:val="20"/>
        </w:rPr>
        <w:t xml:space="preserve"> </w:t>
      </w:r>
      <w:r w:rsidR="00C0541B" w:rsidRPr="0014666D">
        <w:rPr>
          <w:sz w:val="20"/>
        </w:rPr>
        <w:t>________________________________-</w:t>
      </w:r>
    </w:p>
    <w:p w:rsidR="00973FD5" w:rsidRPr="0014666D" w:rsidRDefault="00AE043E" w:rsidP="00C75940">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3F2" w:rsidRDefault="009F33F2">
      <w:r>
        <w:separator/>
      </w:r>
    </w:p>
    <w:p w:rsidR="009F33F2" w:rsidRDefault="009F33F2"/>
  </w:endnote>
  <w:endnote w:type="continuationSeparator" w:id="0">
    <w:p w:rsidR="009F33F2" w:rsidRDefault="009F33F2">
      <w:r>
        <w:continuationSeparator/>
      </w:r>
    </w:p>
    <w:p w:rsidR="009F33F2" w:rsidRDefault="009F3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B1" w:rsidRPr="009A508C" w:rsidRDefault="00F521B1" w:rsidP="009A508C">
    <w:pPr>
      <w:pStyle w:val="Footer"/>
      <w:tabs>
        <w:tab w:val="clear" w:pos="8640"/>
        <w:tab w:val="right" w:pos="14310"/>
      </w:tabs>
      <w:rPr>
        <w:sz w:val="20"/>
        <w:szCs w:val="20"/>
      </w:rPr>
    </w:pPr>
    <w:r>
      <w:rPr>
        <w:i/>
        <w:sz w:val="20"/>
        <w:szCs w:val="20"/>
      </w:rPr>
      <w:t xml:space="preserve">3 October </w:t>
    </w:r>
    <w:r w:rsidRPr="009A508C">
      <w:rPr>
        <w:i/>
        <w:sz w:val="20"/>
        <w:szCs w:val="20"/>
      </w:rPr>
      <w:t>2014 ECUS-SCC Meeting Minutes (</w:t>
    </w:r>
    <w:r>
      <w:rPr>
        <w:i/>
        <w:sz w:val="20"/>
        <w:szCs w:val="20"/>
      </w:rPr>
      <w:t>DRAFT for Review by Executive Committee and Standing Committee Chairs)</w:t>
    </w:r>
    <w:r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Pr="009A508C">
              <w:rPr>
                <w:i/>
                <w:sz w:val="20"/>
                <w:szCs w:val="20"/>
              </w:rPr>
              <w:t xml:space="preserve">Page </w:t>
            </w:r>
            <w:r w:rsidRPr="009A508C">
              <w:rPr>
                <w:bCs/>
                <w:i/>
                <w:sz w:val="20"/>
                <w:szCs w:val="20"/>
              </w:rPr>
              <w:fldChar w:fldCharType="begin"/>
            </w:r>
            <w:r w:rsidRPr="009A508C">
              <w:rPr>
                <w:bCs/>
                <w:i/>
                <w:sz w:val="20"/>
                <w:szCs w:val="20"/>
              </w:rPr>
              <w:instrText xml:space="preserve"> PAGE </w:instrText>
            </w:r>
            <w:r w:rsidRPr="009A508C">
              <w:rPr>
                <w:bCs/>
                <w:i/>
                <w:sz w:val="20"/>
                <w:szCs w:val="20"/>
              </w:rPr>
              <w:fldChar w:fldCharType="separate"/>
            </w:r>
            <w:r w:rsidR="00BD20AA">
              <w:rPr>
                <w:bCs/>
                <w:i/>
                <w:noProof/>
                <w:sz w:val="20"/>
                <w:szCs w:val="20"/>
              </w:rPr>
              <w:t>2</w:t>
            </w:r>
            <w:r w:rsidRPr="009A508C">
              <w:rPr>
                <w:bCs/>
                <w:i/>
                <w:sz w:val="20"/>
                <w:szCs w:val="20"/>
              </w:rPr>
              <w:fldChar w:fldCharType="end"/>
            </w:r>
            <w:r w:rsidRPr="009A508C">
              <w:rPr>
                <w:i/>
                <w:sz w:val="20"/>
                <w:szCs w:val="20"/>
              </w:rPr>
              <w:t xml:space="preserve"> of </w:t>
            </w:r>
            <w:r w:rsidRPr="009A508C">
              <w:rPr>
                <w:bCs/>
                <w:i/>
                <w:sz w:val="20"/>
                <w:szCs w:val="20"/>
              </w:rPr>
              <w:fldChar w:fldCharType="begin"/>
            </w:r>
            <w:r w:rsidRPr="009A508C">
              <w:rPr>
                <w:bCs/>
                <w:i/>
                <w:sz w:val="20"/>
                <w:szCs w:val="20"/>
              </w:rPr>
              <w:instrText xml:space="preserve"> NUMPAGES  </w:instrText>
            </w:r>
            <w:r w:rsidRPr="009A508C">
              <w:rPr>
                <w:bCs/>
                <w:i/>
                <w:sz w:val="20"/>
                <w:szCs w:val="20"/>
              </w:rPr>
              <w:fldChar w:fldCharType="separate"/>
            </w:r>
            <w:r w:rsidR="00BD20AA">
              <w:rPr>
                <w:bCs/>
                <w:i/>
                <w:noProof/>
                <w:sz w:val="20"/>
                <w:szCs w:val="20"/>
              </w:rPr>
              <w:t>17</w:t>
            </w:r>
            <w:r w:rsidRPr="009A508C">
              <w:rPr>
                <w:bCs/>
                <w:i/>
                <w:sz w:val="20"/>
                <w:szCs w:val="20"/>
              </w:rPr>
              <w:fldChar w:fldCharType="end"/>
            </w:r>
          </w:sdtContent>
        </w:sdt>
      </w:sdtContent>
    </w:sdt>
  </w:p>
  <w:p w:rsidR="00F521B1" w:rsidRPr="00BB568D" w:rsidRDefault="00F521B1"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3F2" w:rsidRDefault="009F33F2">
      <w:r>
        <w:separator/>
      </w:r>
    </w:p>
    <w:p w:rsidR="009F33F2" w:rsidRDefault="009F33F2"/>
  </w:footnote>
  <w:footnote w:type="continuationSeparator" w:id="0">
    <w:p w:rsidR="009F33F2" w:rsidRDefault="009F33F2">
      <w:r>
        <w:continuationSeparator/>
      </w:r>
    </w:p>
    <w:p w:rsidR="009F33F2" w:rsidRDefault="009F33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9D9"/>
    <w:multiLevelType w:val="hybridMultilevel"/>
    <w:tmpl w:val="303CF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501C"/>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C52DD"/>
    <w:multiLevelType w:val="hybridMultilevel"/>
    <w:tmpl w:val="3B4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9379A"/>
    <w:multiLevelType w:val="hybridMultilevel"/>
    <w:tmpl w:val="8CB0B70A"/>
    <w:lvl w:ilvl="0" w:tplc="04090019">
      <w:start w:val="1"/>
      <w:numFmt w:val="lowerLetter"/>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4">
    <w:nsid w:val="17FC5616"/>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B5F72"/>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E7ADA"/>
    <w:multiLevelType w:val="hybridMultilevel"/>
    <w:tmpl w:val="FFBED0EA"/>
    <w:lvl w:ilvl="0" w:tplc="23166BD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A5E66"/>
    <w:multiLevelType w:val="hybridMultilevel"/>
    <w:tmpl w:val="110E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1F2E37"/>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5381A"/>
    <w:multiLevelType w:val="hybridMultilevel"/>
    <w:tmpl w:val="FA58AE80"/>
    <w:lvl w:ilvl="0" w:tplc="72DAA0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FE04AA"/>
    <w:multiLevelType w:val="hybridMultilevel"/>
    <w:tmpl w:val="6D469E88"/>
    <w:lvl w:ilvl="0" w:tplc="BF5258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422A44"/>
    <w:multiLevelType w:val="hybridMultilevel"/>
    <w:tmpl w:val="8C565416"/>
    <w:lvl w:ilvl="0" w:tplc="A2D44B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2964C6"/>
    <w:multiLevelType w:val="hybridMultilevel"/>
    <w:tmpl w:val="1ACA1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55E0B"/>
    <w:multiLevelType w:val="hybridMultilevel"/>
    <w:tmpl w:val="196C8CC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E1FEC"/>
    <w:multiLevelType w:val="hybridMultilevel"/>
    <w:tmpl w:val="B0309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81A1497"/>
    <w:multiLevelType w:val="hybridMultilevel"/>
    <w:tmpl w:val="3C6A3C28"/>
    <w:lvl w:ilvl="0" w:tplc="9924A5B6">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290A38"/>
    <w:multiLevelType w:val="hybridMultilevel"/>
    <w:tmpl w:val="75ACAAD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BF16D9B"/>
    <w:multiLevelType w:val="hybridMultilevel"/>
    <w:tmpl w:val="5A60B0D4"/>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FC600B"/>
    <w:multiLevelType w:val="hybridMultilevel"/>
    <w:tmpl w:val="BEDC97E8"/>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A467F"/>
    <w:multiLevelType w:val="hybridMultilevel"/>
    <w:tmpl w:val="537A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F70F2"/>
    <w:multiLevelType w:val="hybridMultilevel"/>
    <w:tmpl w:val="0EA66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B34A0"/>
    <w:multiLevelType w:val="hybridMultilevel"/>
    <w:tmpl w:val="98C0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A0613A"/>
    <w:multiLevelType w:val="hybridMultilevel"/>
    <w:tmpl w:val="722C99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4F53D96"/>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4363F"/>
    <w:multiLevelType w:val="hybridMultilevel"/>
    <w:tmpl w:val="EDD23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513479"/>
    <w:multiLevelType w:val="hybridMultilevel"/>
    <w:tmpl w:val="AEBA8E36"/>
    <w:lvl w:ilvl="0" w:tplc="DDB60D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9"/>
  </w:num>
  <w:num w:numId="7">
    <w:abstractNumId w:val="16"/>
  </w:num>
  <w:num w:numId="8">
    <w:abstractNumId w:val="4"/>
  </w:num>
  <w:num w:numId="9">
    <w:abstractNumId w:val="12"/>
  </w:num>
  <w:num w:numId="10">
    <w:abstractNumId w:val="20"/>
  </w:num>
  <w:num w:numId="11">
    <w:abstractNumId w:val="3"/>
  </w:num>
  <w:num w:numId="12">
    <w:abstractNumId w:val="0"/>
  </w:num>
  <w:num w:numId="13">
    <w:abstractNumId w:val="7"/>
  </w:num>
  <w:num w:numId="14">
    <w:abstractNumId w:val="11"/>
  </w:num>
  <w:num w:numId="15">
    <w:abstractNumId w:val="25"/>
  </w:num>
  <w:num w:numId="16">
    <w:abstractNumId w:val="21"/>
  </w:num>
  <w:num w:numId="17">
    <w:abstractNumId w:val="2"/>
  </w:num>
  <w:num w:numId="18">
    <w:abstractNumId w:val="10"/>
  </w:num>
  <w:num w:numId="19">
    <w:abstractNumId w:val="22"/>
  </w:num>
  <w:num w:numId="20">
    <w:abstractNumId w:val="17"/>
  </w:num>
  <w:num w:numId="21">
    <w:abstractNumId w:val="24"/>
  </w:num>
  <w:num w:numId="22">
    <w:abstractNumId w:val="6"/>
  </w:num>
  <w:num w:numId="23">
    <w:abstractNumId w:val="26"/>
  </w:num>
  <w:num w:numId="24">
    <w:abstractNumId w:val="14"/>
  </w:num>
  <w:num w:numId="25">
    <w:abstractNumId w:val="5"/>
  </w:num>
  <w:num w:numId="26">
    <w:abstractNumId w:val="19"/>
  </w:num>
  <w:num w:numId="2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563D"/>
    <w:rsid w:val="00006170"/>
    <w:rsid w:val="00007112"/>
    <w:rsid w:val="00007160"/>
    <w:rsid w:val="00010F53"/>
    <w:rsid w:val="000115C2"/>
    <w:rsid w:val="000139B8"/>
    <w:rsid w:val="00016A4B"/>
    <w:rsid w:val="0001759E"/>
    <w:rsid w:val="000226C8"/>
    <w:rsid w:val="00032E70"/>
    <w:rsid w:val="0003505D"/>
    <w:rsid w:val="00035FEC"/>
    <w:rsid w:val="00036761"/>
    <w:rsid w:val="000368E5"/>
    <w:rsid w:val="00037E40"/>
    <w:rsid w:val="00043D67"/>
    <w:rsid w:val="0004432E"/>
    <w:rsid w:val="00044EE6"/>
    <w:rsid w:val="0005126B"/>
    <w:rsid w:val="00055C26"/>
    <w:rsid w:val="00056CB0"/>
    <w:rsid w:val="00071A3E"/>
    <w:rsid w:val="00072249"/>
    <w:rsid w:val="0007241A"/>
    <w:rsid w:val="00073743"/>
    <w:rsid w:val="00073881"/>
    <w:rsid w:val="000766DE"/>
    <w:rsid w:val="000816B7"/>
    <w:rsid w:val="00082EF4"/>
    <w:rsid w:val="0008395E"/>
    <w:rsid w:val="00085E03"/>
    <w:rsid w:val="00091B99"/>
    <w:rsid w:val="00092D4A"/>
    <w:rsid w:val="00093A47"/>
    <w:rsid w:val="000941CF"/>
    <w:rsid w:val="00094DB5"/>
    <w:rsid w:val="00095528"/>
    <w:rsid w:val="00097D76"/>
    <w:rsid w:val="000A3509"/>
    <w:rsid w:val="000A4AB2"/>
    <w:rsid w:val="000B0A1E"/>
    <w:rsid w:val="000B7F80"/>
    <w:rsid w:val="000C1574"/>
    <w:rsid w:val="000C3869"/>
    <w:rsid w:val="000C6E2D"/>
    <w:rsid w:val="000D1100"/>
    <w:rsid w:val="000D2E8A"/>
    <w:rsid w:val="000D4A8A"/>
    <w:rsid w:val="000D4B08"/>
    <w:rsid w:val="000D58CF"/>
    <w:rsid w:val="000D74B8"/>
    <w:rsid w:val="000D7D25"/>
    <w:rsid w:val="000E08C7"/>
    <w:rsid w:val="000E4924"/>
    <w:rsid w:val="000E63BF"/>
    <w:rsid w:val="000E7AAE"/>
    <w:rsid w:val="000F1C97"/>
    <w:rsid w:val="000F2C7C"/>
    <w:rsid w:val="000F3792"/>
    <w:rsid w:val="000F5251"/>
    <w:rsid w:val="0010000A"/>
    <w:rsid w:val="00100625"/>
    <w:rsid w:val="0010559F"/>
    <w:rsid w:val="00114127"/>
    <w:rsid w:val="001173DF"/>
    <w:rsid w:val="00117638"/>
    <w:rsid w:val="00122B28"/>
    <w:rsid w:val="001261D8"/>
    <w:rsid w:val="001302B7"/>
    <w:rsid w:val="001304C3"/>
    <w:rsid w:val="00141937"/>
    <w:rsid w:val="001435AF"/>
    <w:rsid w:val="00144EAE"/>
    <w:rsid w:val="0014666D"/>
    <w:rsid w:val="001469CD"/>
    <w:rsid w:val="001471C4"/>
    <w:rsid w:val="00150A05"/>
    <w:rsid w:val="00153001"/>
    <w:rsid w:val="001534E1"/>
    <w:rsid w:val="00155A09"/>
    <w:rsid w:val="00163F18"/>
    <w:rsid w:val="00164A00"/>
    <w:rsid w:val="00164FAA"/>
    <w:rsid w:val="0016533F"/>
    <w:rsid w:val="00166090"/>
    <w:rsid w:val="00171C47"/>
    <w:rsid w:val="00171EE3"/>
    <w:rsid w:val="001736BC"/>
    <w:rsid w:val="00174C70"/>
    <w:rsid w:val="00175615"/>
    <w:rsid w:val="00176A6A"/>
    <w:rsid w:val="00177F8A"/>
    <w:rsid w:val="00182B66"/>
    <w:rsid w:val="00187BE4"/>
    <w:rsid w:val="00190111"/>
    <w:rsid w:val="00190F09"/>
    <w:rsid w:val="001913D8"/>
    <w:rsid w:val="00192D1B"/>
    <w:rsid w:val="001A2105"/>
    <w:rsid w:val="001A26AB"/>
    <w:rsid w:val="001A6802"/>
    <w:rsid w:val="001B2C4B"/>
    <w:rsid w:val="001B2E60"/>
    <w:rsid w:val="001B5F58"/>
    <w:rsid w:val="001B790D"/>
    <w:rsid w:val="001B7FB2"/>
    <w:rsid w:val="001C27C2"/>
    <w:rsid w:val="001C7F61"/>
    <w:rsid w:val="001D1AE8"/>
    <w:rsid w:val="001D333E"/>
    <w:rsid w:val="001D4B7A"/>
    <w:rsid w:val="001E1549"/>
    <w:rsid w:val="001E1A05"/>
    <w:rsid w:val="001E46A7"/>
    <w:rsid w:val="001E511A"/>
    <w:rsid w:val="001F0E49"/>
    <w:rsid w:val="001F2FB0"/>
    <w:rsid w:val="001F7104"/>
    <w:rsid w:val="002009D4"/>
    <w:rsid w:val="00205B67"/>
    <w:rsid w:val="00211299"/>
    <w:rsid w:val="00220FBF"/>
    <w:rsid w:val="002234C9"/>
    <w:rsid w:val="00227231"/>
    <w:rsid w:val="002277F8"/>
    <w:rsid w:val="00230633"/>
    <w:rsid w:val="0023163B"/>
    <w:rsid w:val="00233260"/>
    <w:rsid w:val="002334A4"/>
    <w:rsid w:val="00233AC5"/>
    <w:rsid w:val="002371E7"/>
    <w:rsid w:val="00237E23"/>
    <w:rsid w:val="0024036D"/>
    <w:rsid w:val="00240BDE"/>
    <w:rsid w:val="0024124A"/>
    <w:rsid w:val="0024484F"/>
    <w:rsid w:val="002512D3"/>
    <w:rsid w:val="002566A0"/>
    <w:rsid w:val="00257A7F"/>
    <w:rsid w:val="002613A1"/>
    <w:rsid w:val="00266182"/>
    <w:rsid w:val="002662E1"/>
    <w:rsid w:val="0027219F"/>
    <w:rsid w:val="00273F36"/>
    <w:rsid w:val="00276814"/>
    <w:rsid w:val="00284FFE"/>
    <w:rsid w:val="0029394F"/>
    <w:rsid w:val="00293D3D"/>
    <w:rsid w:val="0029520F"/>
    <w:rsid w:val="00297C9B"/>
    <w:rsid w:val="002A0EF9"/>
    <w:rsid w:val="002A188C"/>
    <w:rsid w:val="002A6129"/>
    <w:rsid w:val="002C221C"/>
    <w:rsid w:val="002C3502"/>
    <w:rsid w:val="002D1B0A"/>
    <w:rsid w:val="002D35C6"/>
    <w:rsid w:val="002D4E22"/>
    <w:rsid w:val="002D6044"/>
    <w:rsid w:val="002E176C"/>
    <w:rsid w:val="002E1DA7"/>
    <w:rsid w:val="002E2810"/>
    <w:rsid w:val="002E2D4A"/>
    <w:rsid w:val="002E5616"/>
    <w:rsid w:val="002E7D9A"/>
    <w:rsid w:val="002F186D"/>
    <w:rsid w:val="002F2058"/>
    <w:rsid w:val="00300223"/>
    <w:rsid w:val="00304408"/>
    <w:rsid w:val="00315DAC"/>
    <w:rsid w:val="0031727B"/>
    <w:rsid w:val="003321CA"/>
    <w:rsid w:val="00335459"/>
    <w:rsid w:val="0033587C"/>
    <w:rsid w:val="00335B6A"/>
    <w:rsid w:val="00335DDC"/>
    <w:rsid w:val="00336191"/>
    <w:rsid w:val="00340DAD"/>
    <w:rsid w:val="003411D6"/>
    <w:rsid w:val="003433AD"/>
    <w:rsid w:val="00344DC9"/>
    <w:rsid w:val="00344E3A"/>
    <w:rsid w:val="0034571A"/>
    <w:rsid w:val="003466E1"/>
    <w:rsid w:val="00352A47"/>
    <w:rsid w:val="003541A3"/>
    <w:rsid w:val="00357009"/>
    <w:rsid w:val="00360F2F"/>
    <w:rsid w:val="00364D20"/>
    <w:rsid w:val="00372537"/>
    <w:rsid w:val="0037381E"/>
    <w:rsid w:val="003757CB"/>
    <w:rsid w:val="003821DA"/>
    <w:rsid w:val="003865FF"/>
    <w:rsid w:val="00387A79"/>
    <w:rsid w:val="003911FF"/>
    <w:rsid w:val="00394D04"/>
    <w:rsid w:val="003977C1"/>
    <w:rsid w:val="003A05E8"/>
    <w:rsid w:val="003A1462"/>
    <w:rsid w:val="003A272D"/>
    <w:rsid w:val="003A4753"/>
    <w:rsid w:val="003B1B8C"/>
    <w:rsid w:val="003C3124"/>
    <w:rsid w:val="003C681E"/>
    <w:rsid w:val="003D488A"/>
    <w:rsid w:val="003D5786"/>
    <w:rsid w:val="003F4AA3"/>
    <w:rsid w:val="003F707D"/>
    <w:rsid w:val="00400D60"/>
    <w:rsid w:val="0040146E"/>
    <w:rsid w:val="0040653E"/>
    <w:rsid w:val="00407CEC"/>
    <w:rsid w:val="004138E9"/>
    <w:rsid w:val="004156F1"/>
    <w:rsid w:val="00420C5C"/>
    <w:rsid w:val="004227DE"/>
    <w:rsid w:val="004252D2"/>
    <w:rsid w:val="0042583D"/>
    <w:rsid w:val="00430B21"/>
    <w:rsid w:val="00446EF4"/>
    <w:rsid w:val="00447558"/>
    <w:rsid w:val="00447A2A"/>
    <w:rsid w:val="004514D1"/>
    <w:rsid w:val="004551DC"/>
    <w:rsid w:val="00455A30"/>
    <w:rsid w:val="00461ADD"/>
    <w:rsid w:val="00474D53"/>
    <w:rsid w:val="004760C2"/>
    <w:rsid w:val="00476254"/>
    <w:rsid w:val="0047678D"/>
    <w:rsid w:val="004772AD"/>
    <w:rsid w:val="00481A3E"/>
    <w:rsid w:val="00486C18"/>
    <w:rsid w:val="0048774D"/>
    <w:rsid w:val="0049195C"/>
    <w:rsid w:val="0049345D"/>
    <w:rsid w:val="00496749"/>
    <w:rsid w:val="004A36BE"/>
    <w:rsid w:val="004A563E"/>
    <w:rsid w:val="004A56D1"/>
    <w:rsid w:val="004A58D6"/>
    <w:rsid w:val="004A6A23"/>
    <w:rsid w:val="004B1C53"/>
    <w:rsid w:val="004B3186"/>
    <w:rsid w:val="004B5928"/>
    <w:rsid w:val="004C2776"/>
    <w:rsid w:val="004D564D"/>
    <w:rsid w:val="004E039B"/>
    <w:rsid w:val="004E1440"/>
    <w:rsid w:val="004E339B"/>
    <w:rsid w:val="004E3901"/>
    <w:rsid w:val="004F3323"/>
    <w:rsid w:val="004F5424"/>
    <w:rsid w:val="004F619E"/>
    <w:rsid w:val="005007F5"/>
    <w:rsid w:val="005127FB"/>
    <w:rsid w:val="00517137"/>
    <w:rsid w:val="00531B2E"/>
    <w:rsid w:val="00536A40"/>
    <w:rsid w:val="00537BDC"/>
    <w:rsid w:val="005431A0"/>
    <w:rsid w:val="00544564"/>
    <w:rsid w:val="00546818"/>
    <w:rsid w:val="00567378"/>
    <w:rsid w:val="005675E5"/>
    <w:rsid w:val="005678F7"/>
    <w:rsid w:val="00571EB8"/>
    <w:rsid w:val="0057499E"/>
    <w:rsid w:val="0057653A"/>
    <w:rsid w:val="005854D8"/>
    <w:rsid w:val="00585D3F"/>
    <w:rsid w:val="00587DE3"/>
    <w:rsid w:val="005908DD"/>
    <w:rsid w:val="00593148"/>
    <w:rsid w:val="005A15AC"/>
    <w:rsid w:val="005A19C0"/>
    <w:rsid w:val="005A60FB"/>
    <w:rsid w:val="005C10D2"/>
    <w:rsid w:val="005C3C60"/>
    <w:rsid w:val="005C6734"/>
    <w:rsid w:val="005D0871"/>
    <w:rsid w:val="005D365E"/>
    <w:rsid w:val="005E05D9"/>
    <w:rsid w:val="005E16EA"/>
    <w:rsid w:val="005E16FB"/>
    <w:rsid w:val="005E2918"/>
    <w:rsid w:val="005E3206"/>
    <w:rsid w:val="005E38C9"/>
    <w:rsid w:val="005E41C5"/>
    <w:rsid w:val="005E6DE5"/>
    <w:rsid w:val="005F1E77"/>
    <w:rsid w:val="005F6F77"/>
    <w:rsid w:val="00600159"/>
    <w:rsid w:val="00602052"/>
    <w:rsid w:val="00606235"/>
    <w:rsid w:val="006119E0"/>
    <w:rsid w:val="00615E39"/>
    <w:rsid w:val="006235DD"/>
    <w:rsid w:val="00625D10"/>
    <w:rsid w:val="0063568C"/>
    <w:rsid w:val="0064028B"/>
    <w:rsid w:val="00642F1D"/>
    <w:rsid w:val="00643300"/>
    <w:rsid w:val="0064487F"/>
    <w:rsid w:val="00646059"/>
    <w:rsid w:val="00647006"/>
    <w:rsid w:val="00650251"/>
    <w:rsid w:val="00661895"/>
    <w:rsid w:val="00666C15"/>
    <w:rsid w:val="00670A12"/>
    <w:rsid w:val="00670DCA"/>
    <w:rsid w:val="006711DF"/>
    <w:rsid w:val="00671FF6"/>
    <w:rsid w:val="00677E69"/>
    <w:rsid w:val="00680104"/>
    <w:rsid w:val="006822B6"/>
    <w:rsid w:val="00683899"/>
    <w:rsid w:val="006859CC"/>
    <w:rsid w:val="00690525"/>
    <w:rsid w:val="00690AD1"/>
    <w:rsid w:val="00691580"/>
    <w:rsid w:val="00696F10"/>
    <w:rsid w:val="006A2659"/>
    <w:rsid w:val="006A31A9"/>
    <w:rsid w:val="006A7D1F"/>
    <w:rsid w:val="006B5259"/>
    <w:rsid w:val="006C00A9"/>
    <w:rsid w:val="006C48C8"/>
    <w:rsid w:val="006C4A4B"/>
    <w:rsid w:val="006C4D9E"/>
    <w:rsid w:val="006C4E45"/>
    <w:rsid w:val="006C5053"/>
    <w:rsid w:val="006D4A47"/>
    <w:rsid w:val="006D4FCC"/>
    <w:rsid w:val="006E0D73"/>
    <w:rsid w:val="006E196D"/>
    <w:rsid w:val="006E6389"/>
    <w:rsid w:val="006F2644"/>
    <w:rsid w:val="006F3BB8"/>
    <w:rsid w:val="006F53EF"/>
    <w:rsid w:val="006F6C70"/>
    <w:rsid w:val="00700C46"/>
    <w:rsid w:val="00702185"/>
    <w:rsid w:val="00706965"/>
    <w:rsid w:val="0070767D"/>
    <w:rsid w:val="007136BE"/>
    <w:rsid w:val="00714BA9"/>
    <w:rsid w:val="007150D5"/>
    <w:rsid w:val="00715F27"/>
    <w:rsid w:val="007200E6"/>
    <w:rsid w:val="00721575"/>
    <w:rsid w:val="00722290"/>
    <w:rsid w:val="0072343C"/>
    <w:rsid w:val="007254B1"/>
    <w:rsid w:val="00725B32"/>
    <w:rsid w:val="00725BB4"/>
    <w:rsid w:val="00726DA4"/>
    <w:rsid w:val="0073541F"/>
    <w:rsid w:val="00747C12"/>
    <w:rsid w:val="00750727"/>
    <w:rsid w:val="007541D0"/>
    <w:rsid w:val="007635CA"/>
    <w:rsid w:val="00764EE8"/>
    <w:rsid w:val="00770396"/>
    <w:rsid w:val="007717E5"/>
    <w:rsid w:val="00777C98"/>
    <w:rsid w:val="00780F44"/>
    <w:rsid w:val="007815EC"/>
    <w:rsid w:val="00787C75"/>
    <w:rsid w:val="0079008F"/>
    <w:rsid w:val="00790D29"/>
    <w:rsid w:val="0079568F"/>
    <w:rsid w:val="007A1C8D"/>
    <w:rsid w:val="007A223E"/>
    <w:rsid w:val="007A43CA"/>
    <w:rsid w:val="007A6BFA"/>
    <w:rsid w:val="007B10D7"/>
    <w:rsid w:val="007B4E9D"/>
    <w:rsid w:val="007B6447"/>
    <w:rsid w:val="007C1797"/>
    <w:rsid w:val="007C573D"/>
    <w:rsid w:val="007D0963"/>
    <w:rsid w:val="007D2387"/>
    <w:rsid w:val="007D6605"/>
    <w:rsid w:val="007D6CB9"/>
    <w:rsid w:val="007E4751"/>
    <w:rsid w:val="007E5D0A"/>
    <w:rsid w:val="007E6311"/>
    <w:rsid w:val="007F3DC0"/>
    <w:rsid w:val="007F49A8"/>
    <w:rsid w:val="007F6396"/>
    <w:rsid w:val="00802385"/>
    <w:rsid w:val="0080605E"/>
    <w:rsid w:val="00807199"/>
    <w:rsid w:val="00812A42"/>
    <w:rsid w:val="00814D44"/>
    <w:rsid w:val="008153AC"/>
    <w:rsid w:val="008202B5"/>
    <w:rsid w:val="00820B08"/>
    <w:rsid w:val="00832C35"/>
    <w:rsid w:val="0083321E"/>
    <w:rsid w:val="00833863"/>
    <w:rsid w:val="00836B6D"/>
    <w:rsid w:val="0084426C"/>
    <w:rsid w:val="00845E78"/>
    <w:rsid w:val="0084691C"/>
    <w:rsid w:val="0085193D"/>
    <w:rsid w:val="0085220B"/>
    <w:rsid w:val="00857C91"/>
    <w:rsid w:val="008604C4"/>
    <w:rsid w:val="0086210A"/>
    <w:rsid w:val="00866471"/>
    <w:rsid w:val="00866F33"/>
    <w:rsid w:val="00871037"/>
    <w:rsid w:val="008777C2"/>
    <w:rsid w:val="008806AA"/>
    <w:rsid w:val="00882493"/>
    <w:rsid w:val="00883914"/>
    <w:rsid w:val="00884B8C"/>
    <w:rsid w:val="00885607"/>
    <w:rsid w:val="00886936"/>
    <w:rsid w:val="00887E50"/>
    <w:rsid w:val="008923C9"/>
    <w:rsid w:val="00892A7C"/>
    <w:rsid w:val="00892D54"/>
    <w:rsid w:val="00893A57"/>
    <w:rsid w:val="00895C92"/>
    <w:rsid w:val="00896E72"/>
    <w:rsid w:val="00896F42"/>
    <w:rsid w:val="008A20A6"/>
    <w:rsid w:val="008B1877"/>
    <w:rsid w:val="008B47DA"/>
    <w:rsid w:val="008B7765"/>
    <w:rsid w:val="008B78A7"/>
    <w:rsid w:val="008C501F"/>
    <w:rsid w:val="008C53ED"/>
    <w:rsid w:val="008D3E2C"/>
    <w:rsid w:val="008D40C0"/>
    <w:rsid w:val="008D4834"/>
    <w:rsid w:val="008D5F30"/>
    <w:rsid w:val="008E0109"/>
    <w:rsid w:val="008E09E4"/>
    <w:rsid w:val="008E1BF3"/>
    <w:rsid w:val="008E7EEB"/>
    <w:rsid w:val="008F022D"/>
    <w:rsid w:val="008F0E7B"/>
    <w:rsid w:val="008F2283"/>
    <w:rsid w:val="008F4E62"/>
    <w:rsid w:val="0090052F"/>
    <w:rsid w:val="0090074B"/>
    <w:rsid w:val="00900B92"/>
    <w:rsid w:val="00901D22"/>
    <w:rsid w:val="00905122"/>
    <w:rsid w:val="00916673"/>
    <w:rsid w:val="0092277E"/>
    <w:rsid w:val="009231DE"/>
    <w:rsid w:val="00925A68"/>
    <w:rsid w:val="00926906"/>
    <w:rsid w:val="009279BF"/>
    <w:rsid w:val="009337C9"/>
    <w:rsid w:val="00933ED3"/>
    <w:rsid w:val="0093491D"/>
    <w:rsid w:val="00936ECB"/>
    <w:rsid w:val="009375B5"/>
    <w:rsid w:val="009377DB"/>
    <w:rsid w:val="00940D7D"/>
    <w:rsid w:val="009414BD"/>
    <w:rsid w:val="00942029"/>
    <w:rsid w:val="0094252D"/>
    <w:rsid w:val="009443B0"/>
    <w:rsid w:val="00947CF9"/>
    <w:rsid w:val="00952F5C"/>
    <w:rsid w:val="00953E6E"/>
    <w:rsid w:val="00955914"/>
    <w:rsid w:val="00956BAC"/>
    <w:rsid w:val="00961D27"/>
    <w:rsid w:val="0096363C"/>
    <w:rsid w:val="00964974"/>
    <w:rsid w:val="00967EF8"/>
    <w:rsid w:val="00971F6B"/>
    <w:rsid w:val="009725CB"/>
    <w:rsid w:val="0097350B"/>
    <w:rsid w:val="00973B2D"/>
    <w:rsid w:val="00973FD5"/>
    <w:rsid w:val="0097400C"/>
    <w:rsid w:val="00974C09"/>
    <w:rsid w:val="00974CCE"/>
    <w:rsid w:val="009841D6"/>
    <w:rsid w:val="00987B5B"/>
    <w:rsid w:val="00990989"/>
    <w:rsid w:val="009915FE"/>
    <w:rsid w:val="00991942"/>
    <w:rsid w:val="009929E5"/>
    <w:rsid w:val="00996160"/>
    <w:rsid w:val="009971C5"/>
    <w:rsid w:val="009A05E3"/>
    <w:rsid w:val="009A40E3"/>
    <w:rsid w:val="009A508C"/>
    <w:rsid w:val="009A7AE6"/>
    <w:rsid w:val="009B022B"/>
    <w:rsid w:val="009B0966"/>
    <w:rsid w:val="009B130F"/>
    <w:rsid w:val="009B4DB1"/>
    <w:rsid w:val="009B6D2A"/>
    <w:rsid w:val="009D1E9A"/>
    <w:rsid w:val="009D2269"/>
    <w:rsid w:val="009D299E"/>
    <w:rsid w:val="009D3309"/>
    <w:rsid w:val="009D6FB2"/>
    <w:rsid w:val="009E207A"/>
    <w:rsid w:val="009E3430"/>
    <w:rsid w:val="009E3D43"/>
    <w:rsid w:val="009E4D67"/>
    <w:rsid w:val="009E7513"/>
    <w:rsid w:val="009F05DC"/>
    <w:rsid w:val="009F29FE"/>
    <w:rsid w:val="009F2D74"/>
    <w:rsid w:val="009F33F2"/>
    <w:rsid w:val="009F43C7"/>
    <w:rsid w:val="00A00CB5"/>
    <w:rsid w:val="00A0207A"/>
    <w:rsid w:val="00A0233A"/>
    <w:rsid w:val="00A05CC3"/>
    <w:rsid w:val="00A07888"/>
    <w:rsid w:val="00A11911"/>
    <w:rsid w:val="00A12AD7"/>
    <w:rsid w:val="00A12B67"/>
    <w:rsid w:val="00A17A22"/>
    <w:rsid w:val="00A20AF5"/>
    <w:rsid w:val="00A21E00"/>
    <w:rsid w:val="00A27931"/>
    <w:rsid w:val="00A3183C"/>
    <w:rsid w:val="00A35069"/>
    <w:rsid w:val="00A356BE"/>
    <w:rsid w:val="00A35F07"/>
    <w:rsid w:val="00A36DC4"/>
    <w:rsid w:val="00A41DED"/>
    <w:rsid w:val="00A46B50"/>
    <w:rsid w:val="00A4775A"/>
    <w:rsid w:val="00A544B7"/>
    <w:rsid w:val="00A558CA"/>
    <w:rsid w:val="00A60BCD"/>
    <w:rsid w:val="00A62970"/>
    <w:rsid w:val="00A62C30"/>
    <w:rsid w:val="00A64755"/>
    <w:rsid w:val="00A70C2D"/>
    <w:rsid w:val="00A7215D"/>
    <w:rsid w:val="00A80104"/>
    <w:rsid w:val="00A81F2A"/>
    <w:rsid w:val="00A86BC1"/>
    <w:rsid w:val="00A87884"/>
    <w:rsid w:val="00A87928"/>
    <w:rsid w:val="00A93FA1"/>
    <w:rsid w:val="00AA04D7"/>
    <w:rsid w:val="00AA0F00"/>
    <w:rsid w:val="00AA2E40"/>
    <w:rsid w:val="00AC1B1C"/>
    <w:rsid w:val="00AC270A"/>
    <w:rsid w:val="00AC3F8C"/>
    <w:rsid w:val="00AC5607"/>
    <w:rsid w:val="00AD3C2E"/>
    <w:rsid w:val="00AE043E"/>
    <w:rsid w:val="00AE1729"/>
    <w:rsid w:val="00AE472E"/>
    <w:rsid w:val="00AE5445"/>
    <w:rsid w:val="00AF0274"/>
    <w:rsid w:val="00AF19DF"/>
    <w:rsid w:val="00AF324A"/>
    <w:rsid w:val="00AF3A78"/>
    <w:rsid w:val="00AF5D3F"/>
    <w:rsid w:val="00AF65D9"/>
    <w:rsid w:val="00AF6D27"/>
    <w:rsid w:val="00AF7B46"/>
    <w:rsid w:val="00B0452F"/>
    <w:rsid w:val="00B10804"/>
    <w:rsid w:val="00B11C50"/>
    <w:rsid w:val="00B131DB"/>
    <w:rsid w:val="00B14F0C"/>
    <w:rsid w:val="00B1665E"/>
    <w:rsid w:val="00B1695B"/>
    <w:rsid w:val="00B2011F"/>
    <w:rsid w:val="00B24C2A"/>
    <w:rsid w:val="00B26117"/>
    <w:rsid w:val="00B3016F"/>
    <w:rsid w:val="00B31F19"/>
    <w:rsid w:val="00B3550E"/>
    <w:rsid w:val="00B36F24"/>
    <w:rsid w:val="00B37796"/>
    <w:rsid w:val="00B4048F"/>
    <w:rsid w:val="00B423E2"/>
    <w:rsid w:val="00B44D12"/>
    <w:rsid w:val="00B44F6E"/>
    <w:rsid w:val="00B45298"/>
    <w:rsid w:val="00B46245"/>
    <w:rsid w:val="00B47587"/>
    <w:rsid w:val="00B50863"/>
    <w:rsid w:val="00B5299A"/>
    <w:rsid w:val="00B53A16"/>
    <w:rsid w:val="00B53E8C"/>
    <w:rsid w:val="00B57B71"/>
    <w:rsid w:val="00B63636"/>
    <w:rsid w:val="00B63849"/>
    <w:rsid w:val="00B64530"/>
    <w:rsid w:val="00B648C3"/>
    <w:rsid w:val="00B67374"/>
    <w:rsid w:val="00B67A8A"/>
    <w:rsid w:val="00B67B8B"/>
    <w:rsid w:val="00B731F7"/>
    <w:rsid w:val="00B75BF5"/>
    <w:rsid w:val="00B76738"/>
    <w:rsid w:val="00B80200"/>
    <w:rsid w:val="00B8178C"/>
    <w:rsid w:val="00B85245"/>
    <w:rsid w:val="00B8552B"/>
    <w:rsid w:val="00B96B66"/>
    <w:rsid w:val="00BA09D2"/>
    <w:rsid w:val="00BA2E57"/>
    <w:rsid w:val="00BA410B"/>
    <w:rsid w:val="00BA4FE3"/>
    <w:rsid w:val="00BA7317"/>
    <w:rsid w:val="00BB0581"/>
    <w:rsid w:val="00BB0A15"/>
    <w:rsid w:val="00BB200D"/>
    <w:rsid w:val="00BB32F6"/>
    <w:rsid w:val="00BB568D"/>
    <w:rsid w:val="00BB5A16"/>
    <w:rsid w:val="00BB5D00"/>
    <w:rsid w:val="00BB6136"/>
    <w:rsid w:val="00BD02F2"/>
    <w:rsid w:val="00BD1796"/>
    <w:rsid w:val="00BD20AA"/>
    <w:rsid w:val="00BD5C98"/>
    <w:rsid w:val="00BD726C"/>
    <w:rsid w:val="00BD7918"/>
    <w:rsid w:val="00BE183E"/>
    <w:rsid w:val="00BE70A8"/>
    <w:rsid w:val="00BE7DAF"/>
    <w:rsid w:val="00BF10F8"/>
    <w:rsid w:val="00BF1F16"/>
    <w:rsid w:val="00BF7D94"/>
    <w:rsid w:val="00C0255B"/>
    <w:rsid w:val="00C04401"/>
    <w:rsid w:val="00C0541B"/>
    <w:rsid w:val="00C05F8F"/>
    <w:rsid w:val="00C0639C"/>
    <w:rsid w:val="00C0683C"/>
    <w:rsid w:val="00C06DED"/>
    <w:rsid w:val="00C06EB2"/>
    <w:rsid w:val="00C118BD"/>
    <w:rsid w:val="00C159C9"/>
    <w:rsid w:val="00C214AD"/>
    <w:rsid w:val="00C239FC"/>
    <w:rsid w:val="00C30147"/>
    <w:rsid w:val="00C341A9"/>
    <w:rsid w:val="00C34677"/>
    <w:rsid w:val="00C36C92"/>
    <w:rsid w:val="00C37D4C"/>
    <w:rsid w:val="00C47F23"/>
    <w:rsid w:val="00C542B3"/>
    <w:rsid w:val="00C57EA0"/>
    <w:rsid w:val="00C608B5"/>
    <w:rsid w:val="00C6131D"/>
    <w:rsid w:val="00C64914"/>
    <w:rsid w:val="00C672CE"/>
    <w:rsid w:val="00C67484"/>
    <w:rsid w:val="00C67A57"/>
    <w:rsid w:val="00C74432"/>
    <w:rsid w:val="00C75940"/>
    <w:rsid w:val="00C7639A"/>
    <w:rsid w:val="00C77503"/>
    <w:rsid w:val="00C77964"/>
    <w:rsid w:val="00C8110F"/>
    <w:rsid w:val="00C8539E"/>
    <w:rsid w:val="00C9586F"/>
    <w:rsid w:val="00CA4198"/>
    <w:rsid w:val="00CA5028"/>
    <w:rsid w:val="00CA5213"/>
    <w:rsid w:val="00CA76F9"/>
    <w:rsid w:val="00CB1256"/>
    <w:rsid w:val="00CB2506"/>
    <w:rsid w:val="00CC0659"/>
    <w:rsid w:val="00CC08FB"/>
    <w:rsid w:val="00CC49A0"/>
    <w:rsid w:val="00CC7025"/>
    <w:rsid w:val="00CD22B7"/>
    <w:rsid w:val="00CD231C"/>
    <w:rsid w:val="00CD3293"/>
    <w:rsid w:val="00CD77C8"/>
    <w:rsid w:val="00CE2A51"/>
    <w:rsid w:val="00CF19E2"/>
    <w:rsid w:val="00CF328C"/>
    <w:rsid w:val="00CF455C"/>
    <w:rsid w:val="00CF551F"/>
    <w:rsid w:val="00CF5EBD"/>
    <w:rsid w:val="00CF6DEB"/>
    <w:rsid w:val="00CF71B7"/>
    <w:rsid w:val="00D11CAE"/>
    <w:rsid w:val="00D13152"/>
    <w:rsid w:val="00D16F8F"/>
    <w:rsid w:val="00D171B9"/>
    <w:rsid w:val="00D20FC3"/>
    <w:rsid w:val="00D21461"/>
    <w:rsid w:val="00D26D35"/>
    <w:rsid w:val="00D26F4A"/>
    <w:rsid w:val="00D30B9B"/>
    <w:rsid w:val="00D3100C"/>
    <w:rsid w:val="00D328A6"/>
    <w:rsid w:val="00D4477E"/>
    <w:rsid w:val="00D45025"/>
    <w:rsid w:val="00D50F36"/>
    <w:rsid w:val="00D52B2B"/>
    <w:rsid w:val="00D55D77"/>
    <w:rsid w:val="00D560F6"/>
    <w:rsid w:val="00D56402"/>
    <w:rsid w:val="00D61215"/>
    <w:rsid w:val="00D62C30"/>
    <w:rsid w:val="00D669CE"/>
    <w:rsid w:val="00D77478"/>
    <w:rsid w:val="00D80847"/>
    <w:rsid w:val="00D82605"/>
    <w:rsid w:val="00D82CAB"/>
    <w:rsid w:val="00D83B54"/>
    <w:rsid w:val="00D90751"/>
    <w:rsid w:val="00D94510"/>
    <w:rsid w:val="00D94713"/>
    <w:rsid w:val="00DA0149"/>
    <w:rsid w:val="00DA144F"/>
    <w:rsid w:val="00DA2617"/>
    <w:rsid w:val="00DA3D41"/>
    <w:rsid w:val="00DA4873"/>
    <w:rsid w:val="00DA5721"/>
    <w:rsid w:val="00DA754D"/>
    <w:rsid w:val="00DB1576"/>
    <w:rsid w:val="00DB571F"/>
    <w:rsid w:val="00DB5EF5"/>
    <w:rsid w:val="00DC0B9E"/>
    <w:rsid w:val="00DC1A83"/>
    <w:rsid w:val="00DC5908"/>
    <w:rsid w:val="00DC73A4"/>
    <w:rsid w:val="00DD1F4C"/>
    <w:rsid w:val="00DE499B"/>
    <w:rsid w:val="00DE4A89"/>
    <w:rsid w:val="00DF15A2"/>
    <w:rsid w:val="00DF21AD"/>
    <w:rsid w:val="00E01E48"/>
    <w:rsid w:val="00E024C8"/>
    <w:rsid w:val="00E02E80"/>
    <w:rsid w:val="00E04DFE"/>
    <w:rsid w:val="00E0587B"/>
    <w:rsid w:val="00E0670C"/>
    <w:rsid w:val="00E079DC"/>
    <w:rsid w:val="00E13366"/>
    <w:rsid w:val="00E1382C"/>
    <w:rsid w:val="00E14AF0"/>
    <w:rsid w:val="00E150F9"/>
    <w:rsid w:val="00E1796A"/>
    <w:rsid w:val="00E21204"/>
    <w:rsid w:val="00E24660"/>
    <w:rsid w:val="00E24CC2"/>
    <w:rsid w:val="00E25555"/>
    <w:rsid w:val="00E33431"/>
    <w:rsid w:val="00E33F8E"/>
    <w:rsid w:val="00E34744"/>
    <w:rsid w:val="00E36A36"/>
    <w:rsid w:val="00E42F56"/>
    <w:rsid w:val="00E42F7F"/>
    <w:rsid w:val="00E43186"/>
    <w:rsid w:val="00E47B4A"/>
    <w:rsid w:val="00E5400F"/>
    <w:rsid w:val="00E5447C"/>
    <w:rsid w:val="00E545AE"/>
    <w:rsid w:val="00E5513E"/>
    <w:rsid w:val="00E57EB6"/>
    <w:rsid w:val="00E62022"/>
    <w:rsid w:val="00E70872"/>
    <w:rsid w:val="00E708C5"/>
    <w:rsid w:val="00E7090E"/>
    <w:rsid w:val="00E72153"/>
    <w:rsid w:val="00E72343"/>
    <w:rsid w:val="00E73E75"/>
    <w:rsid w:val="00E746AA"/>
    <w:rsid w:val="00E76634"/>
    <w:rsid w:val="00E80D4F"/>
    <w:rsid w:val="00E82C59"/>
    <w:rsid w:val="00E856A9"/>
    <w:rsid w:val="00E870A2"/>
    <w:rsid w:val="00E938FE"/>
    <w:rsid w:val="00E94E1A"/>
    <w:rsid w:val="00E951A0"/>
    <w:rsid w:val="00E95A56"/>
    <w:rsid w:val="00EA1050"/>
    <w:rsid w:val="00EA11A9"/>
    <w:rsid w:val="00EA4C3E"/>
    <w:rsid w:val="00EA58F5"/>
    <w:rsid w:val="00EA5EAA"/>
    <w:rsid w:val="00EA6F0C"/>
    <w:rsid w:val="00EB022F"/>
    <w:rsid w:val="00EB32C1"/>
    <w:rsid w:val="00EB6701"/>
    <w:rsid w:val="00EB6E2D"/>
    <w:rsid w:val="00EB6E32"/>
    <w:rsid w:val="00EB7EF1"/>
    <w:rsid w:val="00EC0DDA"/>
    <w:rsid w:val="00EC55DF"/>
    <w:rsid w:val="00EC5DD8"/>
    <w:rsid w:val="00ED0684"/>
    <w:rsid w:val="00ED21B1"/>
    <w:rsid w:val="00ED45DB"/>
    <w:rsid w:val="00ED549C"/>
    <w:rsid w:val="00EE074B"/>
    <w:rsid w:val="00EE3FF4"/>
    <w:rsid w:val="00EE5E13"/>
    <w:rsid w:val="00EE6B4B"/>
    <w:rsid w:val="00EF490E"/>
    <w:rsid w:val="00EF6CEB"/>
    <w:rsid w:val="00EF78EC"/>
    <w:rsid w:val="00F00177"/>
    <w:rsid w:val="00F024FA"/>
    <w:rsid w:val="00F0441B"/>
    <w:rsid w:val="00F1070C"/>
    <w:rsid w:val="00F14373"/>
    <w:rsid w:val="00F231ED"/>
    <w:rsid w:val="00F31F83"/>
    <w:rsid w:val="00F3495E"/>
    <w:rsid w:val="00F44AAB"/>
    <w:rsid w:val="00F44C1B"/>
    <w:rsid w:val="00F46340"/>
    <w:rsid w:val="00F521B1"/>
    <w:rsid w:val="00F53F4E"/>
    <w:rsid w:val="00F54EF7"/>
    <w:rsid w:val="00F5605A"/>
    <w:rsid w:val="00F56DA0"/>
    <w:rsid w:val="00F6462C"/>
    <w:rsid w:val="00F6545B"/>
    <w:rsid w:val="00F66350"/>
    <w:rsid w:val="00F722BC"/>
    <w:rsid w:val="00F7274C"/>
    <w:rsid w:val="00F75E99"/>
    <w:rsid w:val="00F7672B"/>
    <w:rsid w:val="00F775D2"/>
    <w:rsid w:val="00F83065"/>
    <w:rsid w:val="00F83B82"/>
    <w:rsid w:val="00F9103A"/>
    <w:rsid w:val="00F917F0"/>
    <w:rsid w:val="00F94CFA"/>
    <w:rsid w:val="00F95BFB"/>
    <w:rsid w:val="00F97F2A"/>
    <w:rsid w:val="00FA1C5B"/>
    <w:rsid w:val="00FA1DE5"/>
    <w:rsid w:val="00FA4093"/>
    <w:rsid w:val="00FB1171"/>
    <w:rsid w:val="00FB25B5"/>
    <w:rsid w:val="00FB54A6"/>
    <w:rsid w:val="00FB5861"/>
    <w:rsid w:val="00FB7BF0"/>
    <w:rsid w:val="00FC1B0F"/>
    <w:rsid w:val="00FC229C"/>
    <w:rsid w:val="00FC2CF6"/>
    <w:rsid w:val="00FC6C2A"/>
    <w:rsid w:val="00FC7DE8"/>
    <w:rsid w:val="00FD0E52"/>
    <w:rsid w:val="00FD14C9"/>
    <w:rsid w:val="00FD480A"/>
    <w:rsid w:val="00FE09F8"/>
    <w:rsid w:val="00FE1D8C"/>
    <w:rsid w:val="00FE392E"/>
    <w:rsid w:val="00FF11F5"/>
    <w:rsid w:val="00FF1CB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B1AE-4A07-4E80-9EE5-DBDB7CD7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17</Pages>
  <Words>3371</Words>
  <Characters>19216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24</cp:revision>
  <cp:lastPrinted>2014-03-07T02:07:00Z</cp:lastPrinted>
  <dcterms:created xsi:type="dcterms:W3CDTF">2014-10-18T15:37:00Z</dcterms:created>
  <dcterms:modified xsi:type="dcterms:W3CDTF">2014-10-24T00:42:00Z</dcterms:modified>
</cp:coreProperties>
</file>