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629C38D6"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0F0FC2">
        <w:rPr>
          <w:b/>
          <w:bCs/>
          <w:sz w:val="20"/>
          <w:szCs w:val="20"/>
          <w:highlight w:val="yellow"/>
          <w:u w:val="single"/>
        </w:rPr>
        <w:t>Thursday</w:t>
      </w:r>
      <w:r w:rsidR="00A55E3F">
        <w:rPr>
          <w:b/>
          <w:bCs/>
          <w:sz w:val="20"/>
          <w:szCs w:val="20"/>
          <w:highlight w:val="yellow"/>
          <w:u w:val="single"/>
        </w:rPr>
        <w:t xml:space="preserve"> </w:t>
      </w:r>
      <w:r w:rsidR="000F0FC2">
        <w:rPr>
          <w:b/>
          <w:bCs/>
          <w:sz w:val="20"/>
          <w:szCs w:val="20"/>
          <w:highlight w:val="yellow"/>
          <w:u w:val="single"/>
        </w:rPr>
        <w:t>22</w:t>
      </w:r>
      <w:r w:rsidR="00A55E3F">
        <w:rPr>
          <w:b/>
          <w:bCs/>
          <w:sz w:val="20"/>
          <w:szCs w:val="20"/>
          <w:highlight w:val="yellow"/>
          <w:u w:val="single"/>
        </w:rPr>
        <w:t xml:space="preserve"> </w:t>
      </w:r>
      <w:r w:rsidR="000F0FC2">
        <w:rPr>
          <w:b/>
          <w:bCs/>
          <w:sz w:val="20"/>
          <w:szCs w:val="20"/>
          <w:highlight w:val="yellow"/>
          <w:u w:val="single"/>
        </w:rPr>
        <w:t>April</w:t>
      </w:r>
      <w:r w:rsidR="00A55E3F">
        <w:rPr>
          <w:b/>
          <w:bCs/>
          <w:sz w:val="20"/>
          <w:szCs w:val="20"/>
          <w:highlight w:val="yellow"/>
          <w:u w:val="single"/>
        </w:rPr>
        <w:t xml:space="preserve"> 20</w:t>
      </w:r>
      <w:r w:rsidR="00A64CE0">
        <w:rPr>
          <w:b/>
          <w:bCs/>
          <w:sz w:val="20"/>
          <w:szCs w:val="20"/>
          <w:highlight w:val="yellow"/>
          <w:u w:val="single"/>
        </w:rPr>
        <w:t>21</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006B5BB6" w:rsidR="00865BBB" w:rsidRDefault="00865BBB" w:rsidP="00865BBB">
      <w:r>
        <w:rPr>
          <w:b/>
          <w:bCs/>
          <w:sz w:val="20"/>
          <w:szCs w:val="20"/>
        </w:rPr>
        <w:t>Committee Name:</w:t>
      </w:r>
      <w:r w:rsidR="0066452A">
        <w:rPr>
          <w:b/>
          <w:bCs/>
          <w:sz w:val="20"/>
          <w:szCs w:val="20"/>
        </w:rPr>
        <w:t xml:space="preserve"> Student Affairs Policy Committee</w:t>
      </w:r>
    </w:p>
    <w:p w14:paraId="123AF23D" w14:textId="77777777" w:rsidR="00865BBB" w:rsidRDefault="00865BBB" w:rsidP="00865BBB">
      <w:r>
        <w:rPr>
          <w:b/>
          <w:bCs/>
          <w:sz w:val="20"/>
          <w:szCs w:val="20"/>
        </w:rPr>
        <w:t> </w:t>
      </w:r>
    </w:p>
    <w:p w14:paraId="7A6BD62A" w14:textId="551AF53C" w:rsidR="00865BBB" w:rsidRDefault="00865BBB" w:rsidP="00865BBB">
      <w:r>
        <w:rPr>
          <w:b/>
          <w:bCs/>
          <w:sz w:val="20"/>
          <w:szCs w:val="20"/>
        </w:rPr>
        <w:t>Academic Year:</w:t>
      </w:r>
      <w:r w:rsidR="0066452A">
        <w:rPr>
          <w:b/>
          <w:bCs/>
          <w:sz w:val="20"/>
          <w:szCs w:val="20"/>
        </w:rPr>
        <w:t xml:space="preserve"> 2020-2021</w:t>
      </w:r>
    </w:p>
    <w:p w14:paraId="1603F874" w14:textId="77777777" w:rsidR="00865BBB" w:rsidRDefault="00865BBB" w:rsidP="00865BBB">
      <w:r>
        <w:rPr>
          <w:b/>
          <w:bCs/>
          <w:sz w:val="20"/>
          <w:szCs w:val="20"/>
        </w:rPr>
        <w:t> </w:t>
      </w:r>
    </w:p>
    <w:p w14:paraId="315F42E6" w14:textId="0B7C8C8A" w:rsidR="00865BBB" w:rsidRDefault="00865BBB" w:rsidP="00865BBB">
      <w:pPr>
        <w:rPr>
          <w:b/>
          <w:bCs/>
          <w:sz w:val="20"/>
          <w:szCs w:val="20"/>
        </w:rPr>
      </w:pPr>
      <w:r>
        <w:rPr>
          <w:b/>
          <w:bCs/>
          <w:sz w:val="20"/>
          <w:szCs w:val="20"/>
        </w:rPr>
        <w:t>Committee Charge:</w:t>
      </w:r>
    </w:p>
    <w:p w14:paraId="44284E05" w14:textId="329C24F6" w:rsidR="00B15A57" w:rsidRDefault="00B15A57" w:rsidP="00865BBB">
      <w:r w:rsidRPr="00B15A57">
        <w:t>V.Section</w:t>
      </w:r>
      <w:proofErr w:type="gramStart"/>
      <w:r w:rsidRPr="00B15A57">
        <w:t>2.C.</w:t>
      </w:r>
      <w:proofErr w:type="gramEnd"/>
      <w:r w:rsidRPr="00B15A57">
        <w:t xml:space="preserve">4.b. Scope.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hyperlink r:id="rId9" w:history="1">
        <w:r w:rsidR="001010DA" w:rsidRPr="003E394E">
          <w:rPr>
            <w:rStyle w:val="Hyperlink"/>
          </w:rPr>
          <w:t>https://senate.gcsu.edu/committee/sapc</w:t>
        </w:r>
      </w:hyperlink>
      <w:r w:rsidR="001010DA">
        <w:t xml:space="preserve"> </w:t>
      </w:r>
    </w:p>
    <w:p w14:paraId="67920B7C" w14:textId="77777777" w:rsidR="00865BBB" w:rsidRDefault="00865BBB" w:rsidP="00865BBB">
      <w:r>
        <w:rPr>
          <w:b/>
          <w:bCs/>
          <w:sz w:val="20"/>
          <w:szCs w:val="20"/>
        </w:rPr>
        <w:t> </w:t>
      </w:r>
    </w:p>
    <w:p w14:paraId="68CF71B4" w14:textId="30A8B574" w:rsidR="00865BBB" w:rsidRDefault="00865BBB" w:rsidP="00865BBB">
      <w:pPr>
        <w:rPr>
          <w:b/>
          <w:bCs/>
          <w:sz w:val="20"/>
          <w:szCs w:val="20"/>
        </w:rPr>
      </w:pPr>
      <w:r>
        <w:rPr>
          <w:b/>
          <w:bCs/>
          <w:sz w:val="20"/>
          <w:szCs w:val="20"/>
        </w:rPr>
        <w:t>Committee Calendar:</w:t>
      </w:r>
    </w:p>
    <w:p w14:paraId="5345FCD4" w14:textId="44A3A15A" w:rsidR="00DB1AF3" w:rsidRDefault="00DB1AF3" w:rsidP="00865BBB">
      <w:pPr>
        <w:rPr>
          <w:b/>
          <w:bCs/>
          <w:sz w:val="20"/>
          <w:szCs w:val="20"/>
        </w:rPr>
      </w:pPr>
    </w:p>
    <w:p w14:paraId="64F29832" w14:textId="5E83A922" w:rsidR="00003C28" w:rsidRDefault="00003C28" w:rsidP="00865BBB">
      <w:r>
        <w:t xml:space="preserve">9/4/20: Online via </w:t>
      </w:r>
      <w:proofErr w:type="spellStart"/>
      <w:r>
        <w:t>Webex</w:t>
      </w:r>
      <w:proofErr w:type="spellEnd"/>
    </w:p>
    <w:p w14:paraId="21F0F67C" w14:textId="5451E608" w:rsidR="00DB1AF3" w:rsidRDefault="00DB1AF3" w:rsidP="00865BBB">
      <w:r>
        <w:t xml:space="preserve">11/6/20: Online via </w:t>
      </w:r>
      <w:proofErr w:type="spellStart"/>
      <w:r>
        <w:t>Webex</w:t>
      </w:r>
      <w:proofErr w:type="spellEnd"/>
    </w:p>
    <w:p w14:paraId="18E6C851" w14:textId="78EC727C" w:rsidR="0090235C" w:rsidRDefault="0090235C" w:rsidP="00865BBB">
      <w:r>
        <w:t xml:space="preserve">2/12/21: Online via </w:t>
      </w:r>
      <w:proofErr w:type="spellStart"/>
      <w:r>
        <w:t>Webex</w:t>
      </w:r>
      <w:proofErr w:type="spellEnd"/>
    </w:p>
    <w:p w14:paraId="4A6F6E9B" w14:textId="31613AB4" w:rsidR="0090235C" w:rsidRDefault="0090235C" w:rsidP="00865BBB">
      <w:r>
        <w:t xml:space="preserve">3/5/21: Online via </w:t>
      </w:r>
      <w:proofErr w:type="spellStart"/>
      <w:r>
        <w:t>Webex</w:t>
      </w:r>
      <w:proofErr w:type="spellEnd"/>
    </w:p>
    <w:p w14:paraId="43116A33" w14:textId="689F82F2" w:rsidR="00B15A57" w:rsidRDefault="0090235C" w:rsidP="00865BBB">
      <w:r>
        <w:t xml:space="preserve">4/9/21: Online via </w:t>
      </w:r>
      <w:proofErr w:type="spellStart"/>
      <w:r>
        <w:t>Webex</w:t>
      </w:r>
      <w:proofErr w:type="spellEnd"/>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112ECDF" w14:textId="5D630DCD" w:rsidR="00DB1AF3" w:rsidRDefault="00DB1AF3" w:rsidP="00865BBB">
      <w:r>
        <w:t>As this was an atypical year due to the covid-19 pandemic, SAPC was in a unique position to address concerns related to the pandemic’s impact on students.</w:t>
      </w:r>
      <w:r>
        <w:t xml:space="preserve"> To that end, SAPC </w:t>
      </w:r>
      <w:r w:rsidR="00003C28">
        <w:t xml:space="preserve">assisted SGA in several initiatives, including campus food security/Basic Needs coalition, sustainability/Glass Blaster recycling, student code of conduct amendments, as well as motions from APC, such as the Unsafe return to campus resolution and the Pass/Fail option. </w:t>
      </w:r>
      <w:r w:rsidR="00003C28" w:rsidRPr="00003C28">
        <w:t xml:space="preserve">Dr. Amy </w:t>
      </w:r>
      <w:proofErr w:type="spellStart"/>
      <w:r w:rsidR="00003C28" w:rsidRPr="00003C28">
        <w:t>Pinney</w:t>
      </w:r>
      <w:proofErr w:type="spellEnd"/>
      <w:r w:rsidR="00003C28" w:rsidRPr="00003C28">
        <w:t xml:space="preserve"> provided information about previous efforts to make GC a more veteran friendly campus.</w:t>
      </w:r>
      <w:r w:rsidR="00003C28">
        <w:t xml:space="preserve"> Our last meetings were primarily concerned with the process to document student disabilities, which we identified as a priority for next year’s committee.</w:t>
      </w:r>
    </w:p>
    <w:p w14:paraId="211C6F7A" w14:textId="77777777" w:rsidR="00DB1AF3" w:rsidRDefault="00DB1AF3" w:rsidP="00865BBB"/>
    <w:p w14:paraId="79C0B862" w14:textId="2E161B2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38AD79B7" w:rsidR="00865BBB"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72234150" w14:textId="07E2EF06" w:rsidR="0090235C" w:rsidRDefault="0090235C" w:rsidP="00865BBB">
      <w:pPr>
        <w:rPr>
          <w:iCs/>
        </w:rPr>
      </w:pPr>
      <w:r>
        <w:rPr>
          <w:iCs/>
        </w:rPr>
        <w:t>Jamie Addy, Chair</w:t>
      </w:r>
    </w:p>
    <w:p w14:paraId="27F86A09" w14:textId="21FE9679" w:rsidR="0090235C" w:rsidRDefault="0090235C" w:rsidP="00865BBB">
      <w:pPr>
        <w:rPr>
          <w:iCs/>
        </w:rPr>
      </w:pPr>
      <w:r>
        <w:rPr>
          <w:iCs/>
        </w:rPr>
        <w:t>Diana Young, Vice-Chair</w:t>
      </w:r>
    </w:p>
    <w:p w14:paraId="3EDF7620" w14:textId="5B4BDDDE" w:rsidR="0090235C" w:rsidRDefault="0090235C" w:rsidP="00865BBB">
      <w:pPr>
        <w:rPr>
          <w:iCs/>
        </w:rPr>
      </w:pPr>
      <w:r>
        <w:rPr>
          <w:iCs/>
        </w:rPr>
        <w:t>Nathan Graham, Secretary</w:t>
      </w:r>
    </w:p>
    <w:p w14:paraId="088B7115" w14:textId="5D40F56E" w:rsidR="0090235C" w:rsidRDefault="0090235C" w:rsidP="00865BBB">
      <w:pPr>
        <w:rPr>
          <w:iCs/>
        </w:rPr>
      </w:pPr>
      <w:r>
        <w:rPr>
          <w:iCs/>
        </w:rPr>
        <w:t>Sabrina Hom</w:t>
      </w:r>
    </w:p>
    <w:p w14:paraId="20146740" w14:textId="549A5002" w:rsidR="0090235C" w:rsidRDefault="0090235C" w:rsidP="00865BBB">
      <w:pPr>
        <w:rPr>
          <w:iCs/>
        </w:rPr>
      </w:pPr>
      <w:r>
        <w:rPr>
          <w:iCs/>
        </w:rPr>
        <w:t>Bryan Marshall</w:t>
      </w:r>
    </w:p>
    <w:p w14:paraId="3EFC4B05" w14:textId="28FD22E8" w:rsidR="0090235C" w:rsidRDefault="0090235C" w:rsidP="00865BBB">
      <w:pPr>
        <w:rPr>
          <w:iCs/>
        </w:rPr>
      </w:pPr>
      <w:r>
        <w:rPr>
          <w:iCs/>
        </w:rPr>
        <w:t>Gail Godwin</w:t>
      </w:r>
    </w:p>
    <w:p w14:paraId="1230F8B9" w14:textId="407FF2AB" w:rsidR="0090235C" w:rsidRDefault="0090235C" w:rsidP="00865BBB">
      <w:pPr>
        <w:rPr>
          <w:iCs/>
        </w:rPr>
      </w:pPr>
      <w:r>
        <w:rPr>
          <w:iCs/>
        </w:rPr>
        <w:t>Cindy ODonnell</w:t>
      </w:r>
    </w:p>
    <w:p w14:paraId="078D50DB" w14:textId="5A06C493" w:rsidR="0090235C" w:rsidRDefault="0090235C" w:rsidP="00865BBB">
      <w:pPr>
        <w:rPr>
          <w:iCs/>
        </w:rPr>
      </w:pPr>
      <w:r>
        <w:rPr>
          <w:iCs/>
        </w:rPr>
        <w:t>Tom Miles</w:t>
      </w:r>
    </w:p>
    <w:p w14:paraId="50B016BE" w14:textId="4AB56A65" w:rsidR="0090235C" w:rsidRDefault="0090235C" w:rsidP="00865BBB">
      <w:pPr>
        <w:rPr>
          <w:iCs/>
        </w:rPr>
      </w:pPr>
      <w:r>
        <w:rPr>
          <w:iCs/>
        </w:rPr>
        <w:t>Laura Childs</w:t>
      </w:r>
    </w:p>
    <w:p w14:paraId="2CBF9037" w14:textId="785F5610" w:rsidR="0090235C" w:rsidRDefault="0090235C" w:rsidP="00865BBB">
      <w:pPr>
        <w:rPr>
          <w:iCs/>
        </w:rPr>
      </w:pPr>
      <w:proofErr w:type="spellStart"/>
      <w:r>
        <w:rPr>
          <w:iCs/>
        </w:rPr>
        <w:lastRenderedPageBreak/>
        <w:t>Leng</w:t>
      </w:r>
      <w:proofErr w:type="spellEnd"/>
      <w:r>
        <w:rPr>
          <w:iCs/>
        </w:rPr>
        <w:t xml:space="preserve"> Ling</w:t>
      </w:r>
    </w:p>
    <w:p w14:paraId="7C75ABE1" w14:textId="09FE3180" w:rsidR="0090235C" w:rsidRPr="0090235C" w:rsidRDefault="0090235C" w:rsidP="00865BBB">
      <w:pPr>
        <w:rPr>
          <w:iCs/>
        </w:rPr>
      </w:pPr>
      <w:r>
        <w:rPr>
          <w:iCs/>
        </w:rPr>
        <w:t>Kevin Blanch</w:t>
      </w:r>
    </w:p>
    <w:p w14:paraId="56EC79B6" w14:textId="77777777" w:rsidR="00865BBB" w:rsidRDefault="00865BBB" w:rsidP="00865BBB">
      <w:r>
        <w:rPr>
          <w:b/>
          <w:bCs/>
          <w:sz w:val="20"/>
          <w:szCs w:val="20"/>
        </w:rPr>
        <w:t> </w:t>
      </w:r>
    </w:p>
    <w:p w14:paraId="49061ABA" w14:textId="26148B6D" w:rsidR="00865BBB" w:rsidRDefault="00865BBB" w:rsidP="00865BBB">
      <w:pPr>
        <w:rPr>
          <w:b/>
          <w:bCs/>
          <w:sz w:val="20"/>
          <w:szCs w:val="20"/>
        </w:rPr>
      </w:pPr>
      <w:r>
        <w:rPr>
          <w:b/>
          <w:bCs/>
          <w:sz w:val="20"/>
          <w:szCs w:val="20"/>
        </w:rPr>
        <w:t>Motions brought to the Senate floor:</w:t>
      </w:r>
    </w:p>
    <w:p w14:paraId="7D35987B" w14:textId="3AD67E5C" w:rsidR="0090235C" w:rsidRDefault="0090235C" w:rsidP="00865BBB">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2021.APC.005.P</w:t>
      </w:r>
    </w:p>
    <w:p w14:paraId="51BA70AE" w14:textId="4A90A567" w:rsidR="0090235C" w:rsidRDefault="0090235C" w:rsidP="00865BBB">
      <w:r>
        <w:t>Pass/Fail grading option for institutional credit</w:t>
      </w:r>
    </w:p>
    <w:p w14:paraId="400CBBD2" w14:textId="77777777" w:rsidR="00865BBB" w:rsidRDefault="00865BBB" w:rsidP="00865BBB">
      <w:pPr>
        <w:rPr>
          <w:i/>
          <w:iCs/>
          <w:sz w:val="16"/>
          <w:szCs w:val="16"/>
        </w:rPr>
      </w:pP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3AED23A5" w:rsidR="00865BBB" w:rsidRDefault="00003C28" w:rsidP="00865BBB">
      <w:pPr>
        <w:rPr>
          <w:iCs/>
        </w:rPr>
      </w:pPr>
      <w:r>
        <w:rPr>
          <w:iCs/>
        </w:rPr>
        <w:t>-Committee discussed the APC resolution to condemn unsafe return to campus</w:t>
      </w:r>
    </w:p>
    <w:p w14:paraId="367D4889" w14:textId="41B5B127" w:rsidR="00B43599" w:rsidRDefault="00B43599" w:rsidP="00865BBB">
      <w:pPr>
        <w:rPr>
          <w:iCs/>
        </w:rPr>
      </w:pPr>
      <w:r>
        <w:rPr>
          <w:iCs/>
        </w:rPr>
        <w:t>-Invocation of student code of conduct to include off campus activities that increased spread of Covid-19</w:t>
      </w:r>
    </w:p>
    <w:p w14:paraId="7259F5B7" w14:textId="7213EEC1" w:rsidR="00B43599" w:rsidRDefault="00B43599" w:rsidP="00865BBB">
      <w:pPr>
        <w:rPr>
          <w:iCs/>
        </w:rPr>
      </w:pPr>
      <w:r>
        <w:rPr>
          <w:iCs/>
        </w:rPr>
        <w:t>-Yellow-Ribbon Campus designation/Veteran friendly campus</w:t>
      </w:r>
    </w:p>
    <w:p w14:paraId="01BB4D1D" w14:textId="384797E7" w:rsidR="00B43599" w:rsidRDefault="00B43599" w:rsidP="00865BBB">
      <w:pPr>
        <w:rPr>
          <w:iCs/>
        </w:rPr>
      </w:pPr>
      <w:r>
        <w:rPr>
          <w:iCs/>
        </w:rPr>
        <w:t xml:space="preserve">-Support for Early College </w:t>
      </w:r>
    </w:p>
    <w:p w14:paraId="78DBEAFD" w14:textId="21208A35" w:rsidR="00003C28" w:rsidRPr="00003C28" w:rsidRDefault="00003C28" w:rsidP="00865BBB">
      <w:r>
        <w:t>-Process for students to document disabilities in order to receive</w:t>
      </w:r>
      <w:r w:rsidR="00F566F3">
        <w:t xml:space="preserve"> accommodations</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28632926" w14:textId="2A075954" w:rsidR="00F566F3" w:rsidRPr="00F566F3" w:rsidRDefault="00F566F3" w:rsidP="00865BBB">
      <w:pPr>
        <w:rPr>
          <w:iCs/>
        </w:rPr>
      </w:pPr>
      <w:r>
        <w:rPr>
          <w:iCs/>
        </w:rPr>
        <w:t>NONE</w:t>
      </w:r>
    </w:p>
    <w:p w14:paraId="5DBC7828" w14:textId="5F750C3B" w:rsidR="00865BBB" w:rsidRDefault="00865BBB" w:rsidP="00865BBB">
      <w:r>
        <w:t> </w:t>
      </w:r>
    </w:p>
    <w:p w14:paraId="225A76E4" w14:textId="243355E4" w:rsidR="00865BBB" w:rsidRDefault="00865BBB" w:rsidP="00865BBB">
      <w:pPr>
        <w:rPr>
          <w:b/>
          <w:bCs/>
          <w:sz w:val="20"/>
          <w:szCs w:val="20"/>
        </w:rPr>
      </w:pPr>
      <w:r>
        <w:rPr>
          <w:b/>
          <w:bCs/>
          <w:sz w:val="20"/>
          <w:szCs w:val="20"/>
        </w:rPr>
        <w:t>Committee Reflections:</w:t>
      </w:r>
    </w:p>
    <w:p w14:paraId="6072C752" w14:textId="235CD1E6" w:rsidR="001010DA" w:rsidRDefault="00B43599" w:rsidP="00865BBB">
      <w:r w:rsidRPr="00B43599">
        <w:t>As we look towards Fall 2021, there have been some questions among students and faculty about the cost to students to get documentation of mental health and learning disabilities.</w:t>
      </w:r>
      <w:r>
        <w:t xml:space="preserve"> </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4AB96E40" w14:textId="77777777" w:rsidR="009F1FD8" w:rsidRDefault="009F1FD8" w:rsidP="00865BBB">
      <w:pPr>
        <w:rPr>
          <w:bCs/>
        </w:rPr>
      </w:pPr>
      <w:r>
        <w:rPr>
          <w:bCs/>
        </w:rPr>
        <w:t xml:space="preserve">SAPC recommends that the incoming committee prioritize working with Disability Services. Many questions remain about the impact of cost on students’ ability to get accommodations that prioritize their success. Preliminary conversations have suggested </w:t>
      </w:r>
      <w:r w:rsidRPr="009F1FD8">
        <w:rPr>
          <w:bCs/>
        </w:rPr>
        <w:t xml:space="preserve">that </w:t>
      </w:r>
      <w:r>
        <w:rPr>
          <w:bCs/>
        </w:rPr>
        <w:t>getting documentation required can be prohibitively expensive and complicated. With conversations on campus about tightening accommodations for flexible work and teaching arrangements and the return to 100% face to face instruction in the Fall, this information will be necessary.</w:t>
      </w:r>
    </w:p>
    <w:p w14:paraId="1C5368B4" w14:textId="29D425C3" w:rsidR="00865BBB" w:rsidRPr="009F1FD8" w:rsidRDefault="009F1FD8" w:rsidP="00865BBB">
      <w:r>
        <w:rPr>
          <w:bCs/>
        </w:rPr>
        <w:t xml:space="preserve"> </w:t>
      </w:r>
    </w:p>
    <w:p w14:paraId="46E48593" w14:textId="637ACF95" w:rsidR="00865BBB" w:rsidRDefault="00865BBB" w:rsidP="00865BBB">
      <w:pPr>
        <w:rPr>
          <w:b/>
          <w:bCs/>
          <w:sz w:val="20"/>
          <w:szCs w:val="20"/>
        </w:rPr>
      </w:pPr>
      <w:r>
        <w:rPr>
          <w:b/>
          <w:bCs/>
          <w:sz w:val="20"/>
          <w:szCs w:val="20"/>
        </w:rPr>
        <w:t>Recommend items for consideration at the governance retreat:</w:t>
      </w:r>
    </w:p>
    <w:p w14:paraId="4056CA56" w14:textId="7BC5D750" w:rsidR="00B43599" w:rsidRDefault="009F1FD8" w:rsidP="00B43599">
      <w:pPr>
        <w:pStyle w:val="ListParagraph"/>
        <w:numPr>
          <w:ilvl w:val="0"/>
          <w:numId w:val="1"/>
        </w:numPr>
      </w:pPr>
      <w:r>
        <w:t>Revisit operating procedures; I w</w:t>
      </w:r>
      <w:r w:rsidR="00B43599">
        <w:t>ould recommend adding a vice-secretary to assist the SGA president in taking minutes.</w:t>
      </w:r>
      <w:bookmarkStart w:id="0" w:name="_GoBack"/>
      <w:bookmarkEnd w:id="0"/>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35BA" w14:textId="77777777" w:rsidR="00D06973" w:rsidRDefault="00D06973" w:rsidP="005844EC">
      <w:r>
        <w:separator/>
      </w:r>
    </w:p>
  </w:endnote>
  <w:endnote w:type="continuationSeparator" w:id="0">
    <w:p w14:paraId="1FE87694" w14:textId="77777777" w:rsidR="00D06973" w:rsidRDefault="00D06973"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726A" w14:textId="163C11D6"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r w:rsidRPr="00C8337A">
      <w:rPr>
        <w:rStyle w:val="PageNumber"/>
        <w:sz w:val="16"/>
        <w:szCs w:val="16"/>
        <w:highlight w:val="yellow"/>
      </w:rPr>
      <w:t xml:space="preserve">example: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w:t>
    </w:r>
    <w:r w:rsidR="00772291">
      <w:rPr>
        <w:rStyle w:val="PageNumber"/>
        <w:sz w:val="16"/>
        <w:szCs w:val="16"/>
        <w:highlight w:val="yellow"/>
      </w:rPr>
      <w:t>20</w:t>
    </w:r>
    <w:r w:rsidR="00A55E3F" w:rsidRPr="00C8337A">
      <w:rPr>
        <w:rStyle w:val="PageNumber"/>
        <w:sz w:val="16"/>
        <w:szCs w:val="16"/>
        <w:highlight w:val="yellow"/>
      </w:rPr>
      <w:t>-</w:t>
    </w:r>
    <w:r w:rsidR="00DE72EA">
      <w:rPr>
        <w:rStyle w:val="PageNumber"/>
        <w:sz w:val="16"/>
        <w:szCs w:val="16"/>
        <w:highlight w:val="yellow"/>
      </w:rPr>
      <w:t>2</w:t>
    </w:r>
    <w:r w:rsidR="00772291">
      <w:rPr>
        <w:rStyle w:val="PageNumber"/>
        <w:sz w:val="16"/>
        <w:szCs w:val="16"/>
      </w:rPr>
      <w:t>1</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FE45" w14:textId="77777777" w:rsidR="00D06973" w:rsidRDefault="00D06973" w:rsidP="005844EC">
      <w:r>
        <w:separator/>
      </w:r>
    </w:p>
  </w:footnote>
  <w:footnote w:type="continuationSeparator" w:id="0">
    <w:p w14:paraId="2A5F2C57" w14:textId="77777777" w:rsidR="00D06973" w:rsidRDefault="00D06973"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47AD2"/>
    <w:multiLevelType w:val="hybridMultilevel"/>
    <w:tmpl w:val="27A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03C28"/>
    <w:rsid w:val="00045F8D"/>
    <w:rsid w:val="00062931"/>
    <w:rsid w:val="0006353D"/>
    <w:rsid w:val="000762FB"/>
    <w:rsid w:val="00086046"/>
    <w:rsid w:val="000A738A"/>
    <w:rsid w:val="000F0FC2"/>
    <w:rsid w:val="001010DA"/>
    <w:rsid w:val="00112766"/>
    <w:rsid w:val="00125F69"/>
    <w:rsid w:val="00142F93"/>
    <w:rsid w:val="001A1FB0"/>
    <w:rsid w:val="001D17C8"/>
    <w:rsid w:val="002F4D31"/>
    <w:rsid w:val="003B08B7"/>
    <w:rsid w:val="004163EB"/>
    <w:rsid w:val="00445DDC"/>
    <w:rsid w:val="00474C6D"/>
    <w:rsid w:val="004B7513"/>
    <w:rsid w:val="0050228D"/>
    <w:rsid w:val="005844EC"/>
    <w:rsid w:val="00662397"/>
    <w:rsid w:val="00663DDF"/>
    <w:rsid w:val="0066452A"/>
    <w:rsid w:val="006A5698"/>
    <w:rsid w:val="006B68AB"/>
    <w:rsid w:val="0071470B"/>
    <w:rsid w:val="00730906"/>
    <w:rsid w:val="00766362"/>
    <w:rsid w:val="00772291"/>
    <w:rsid w:val="00800A29"/>
    <w:rsid w:val="00812246"/>
    <w:rsid w:val="00865BBB"/>
    <w:rsid w:val="00892390"/>
    <w:rsid w:val="0090235C"/>
    <w:rsid w:val="00927C13"/>
    <w:rsid w:val="00994005"/>
    <w:rsid w:val="009D505E"/>
    <w:rsid w:val="009F1FD8"/>
    <w:rsid w:val="00A55E3F"/>
    <w:rsid w:val="00A6212C"/>
    <w:rsid w:val="00A64CE0"/>
    <w:rsid w:val="00A81A89"/>
    <w:rsid w:val="00AB4BF5"/>
    <w:rsid w:val="00B15A57"/>
    <w:rsid w:val="00B229F6"/>
    <w:rsid w:val="00B43599"/>
    <w:rsid w:val="00B74BA1"/>
    <w:rsid w:val="00BB0B47"/>
    <w:rsid w:val="00BB7094"/>
    <w:rsid w:val="00C005E1"/>
    <w:rsid w:val="00C72903"/>
    <w:rsid w:val="00C8337A"/>
    <w:rsid w:val="00CE703A"/>
    <w:rsid w:val="00D06973"/>
    <w:rsid w:val="00D455A2"/>
    <w:rsid w:val="00DB1AF3"/>
    <w:rsid w:val="00DE72EA"/>
    <w:rsid w:val="00E70A14"/>
    <w:rsid w:val="00E740E7"/>
    <w:rsid w:val="00E85F63"/>
    <w:rsid w:val="00F22337"/>
    <w:rsid w:val="00F5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UnresolvedMention">
    <w:name w:val="Unresolved Mention"/>
    <w:basedOn w:val="DefaultParagraphFont"/>
    <w:uiPriority w:val="99"/>
    <w:semiHidden/>
    <w:unhideWhenUsed/>
    <w:rsid w:val="001010DA"/>
    <w:rPr>
      <w:color w:val="605E5C"/>
      <w:shd w:val="clear" w:color="auto" w:fill="E1DFDD"/>
    </w:rPr>
  </w:style>
  <w:style w:type="paragraph" w:styleId="ListParagraph">
    <w:name w:val="List Paragraph"/>
    <w:basedOn w:val="Normal"/>
    <w:uiPriority w:val="34"/>
    <w:qFormat/>
    <w:rsid w:val="009F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nate.gcsu.edu/committee/s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3B89-3654-4E51-BC32-85010909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4235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jamie addy</cp:lastModifiedBy>
  <cp:revision>5</cp:revision>
  <cp:lastPrinted>2018-01-30T22:29:00Z</cp:lastPrinted>
  <dcterms:created xsi:type="dcterms:W3CDTF">2021-05-13T16:25:00Z</dcterms:created>
  <dcterms:modified xsi:type="dcterms:W3CDTF">2021-05-13T21:29:00Z</dcterms:modified>
</cp:coreProperties>
</file>