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36853" w14:textId="3685F700" w:rsidR="0071470B" w:rsidRDefault="006A5698" w:rsidP="00A55E3F">
      <w:pPr>
        <w:jc w:val="center"/>
      </w:pPr>
      <w:r>
        <w:rPr>
          <w:b/>
          <w:bCs/>
          <w:sz w:val="28"/>
          <w:szCs w:val="28"/>
        </w:rPr>
        <w:t xml:space="preserve">University </w:t>
      </w:r>
      <w:r w:rsidR="0071470B">
        <w:rPr>
          <w:b/>
          <w:bCs/>
          <w:sz w:val="28"/>
          <w:szCs w:val="28"/>
        </w:rPr>
        <w:t>Senate Committee Annual Report</w:t>
      </w:r>
    </w:p>
    <w:p w14:paraId="3D356817" w14:textId="7832789B" w:rsidR="00865BBB" w:rsidRPr="006A5698" w:rsidRDefault="006A5698" w:rsidP="00A55E3F">
      <w:pPr>
        <w:spacing w:before="120"/>
        <w:jc w:val="center"/>
        <w:rPr>
          <w:b/>
          <w:bCs/>
          <w:sz w:val="20"/>
          <w:szCs w:val="20"/>
        </w:rPr>
      </w:pPr>
      <w:r w:rsidRPr="006A5698">
        <w:rPr>
          <w:b/>
          <w:bCs/>
          <w:sz w:val="20"/>
          <w:szCs w:val="20"/>
        </w:rPr>
        <w:t>Due Date:</w:t>
      </w:r>
      <w:r w:rsidR="00865BBB" w:rsidRPr="006A5698">
        <w:rPr>
          <w:b/>
          <w:bCs/>
          <w:sz w:val="20"/>
          <w:szCs w:val="20"/>
        </w:rPr>
        <w:t xml:space="preserve"> Submit in MSWord</w:t>
      </w:r>
      <w:r w:rsidR="00A55E3F">
        <w:rPr>
          <w:b/>
          <w:bCs/>
          <w:sz w:val="20"/>
          <w:szCs w:val="20"/>
        </w:rPr>
        <w:t xml:space="preserve"> </w:t>
      </w:r>
      <w:r w:rsidR="00865BBB" w:rsidRPr="006A5698">
        <w:rPr>
          <w:b/>
          <w:bCs/>
          <w:sz w:val="20"/>
          <w:szCs w:val="20"/>
        </w:rPr>
        <w:t xml:space="preserve">format to </w:t>
      </w:r>
      <w:hyperlink r:id="rId8" w:history="1">
        <w:r w:rsidR="00045F8D" w:rsidRPr="00923C29">
          <w:rPr>
            <w:rStyle w:val="Hyperlink"/>
            <w:b/>
            <w:bCs/>
            <w:sz w:val="20"/>
            <w:szCs w:val="20"/>
          </w:rPr>
          <w:t>senate@gcsu.edu</w:t>
        </w:r>
      </w:hyperlink>
      <w:r w:rsidR="00865BBB" w:rsidRPr="006A5698">
        <w:rPr>
          <w:b/>
          <w:bCs/>
          <w:sz w:val="20"/>
          <w:szCs w:val="20"/>
        </w:rPr>
        <w:t xml:space="preserve"> </w:t>
      </w:r>
      <w:r w:rsidR="00B74BA1" w:rsidRPr="00B97A3A">
        <w:rPr>
          <w:b/>
          <w:bCs/>
          <w:sz w:val="20"/>
          <w:szCs w:val="20"/>
          <w:u w:val="single"/>
        </w:rPr>
        <w:t>no later</w:t>
      </w:r>
      <w:r w:rsidR="00086046" w:rsidRPr="00B97A3A">
        <w:rPr>
          <w:b/>
          <w:bCs/>
          <w:sz w:val="20"/>
          <w:szCs w:val="20"/>
          <w:u w:val="single"/>
        </w:rPr>
        <w:t xml:space="preserve"> than</w:t>
      </w:r>
      <w:r w:rsidR="00A55E3F" w:rsidRPr="00B97A3A">
        <w:rPr>
          <w:b/>
          <w:bCs/>
          <w:sz w:val="20"/>
          <w:szCs w:val="20"/>
          <w:u w:val="single"/>
        </w:rPr>
        <w:t xml:space="preserve"> 11:59</w:t>
      </w:r>
      <w:r w:rsidR="00A107AC">
        <w:rPr>
          <w:b/>
          <w:bCs/>
          <w:sz w:val="20"/>
          <w:szCs w:val="20"/>
          <w:u w:val="single"/>
        </w:rPr>
        <w:t xml:space="preserve"> </w:t>
      </w:r>
      <w:r w:rsidR="00A55E3F" w:rsidRPr="00B97A3A">
        <w:rPr>
          <w:b/>
          <w:bCs/>
          <w:sz w:val="20"/>
          <w:szCs w:val="20"/>
          <w:u w:val="single"/>
        </w:rPr>
        <w:t xml:space="preserve">pm on </w:t>
      </w:r>
      <w:r w:rsidR="00717CDA">
        <w:rPr>
          <w:b/>
          <w:bCs/>
          <w:sz w:val="20"/>
          <w:szCs w:val="20"/>
          <w:u w:val="single"/>
        </w:rPr>
        <w:t>4/22/</w:t>
      </w:r>
      <w:r w:rsidR="00A55E3F" w:rsidRPr="00B97A3A">
        <w:rPr>
          <w:b/>
          <w:bCs/>
          <w:sz w:val="20"/>
          <w:szCs w:val="20"/>
          <w:u w:val="single"/>
        </w:rPr>
        <w:t>20</w:t>
      </w:r>
      <w:r w:rsidR="00DE72EA" w:rsidRPr="00B97A3A">
        <w:rPr>
          <w:b/>
          <w:bCs/>
          <w:sz w:val="20"/>
          <w:szCs w:val="20"/>
          <w:u w:val="single"/>
        </w:rPr>
        <w:t>2</w:t>
      </w:r>
      <w:r w:rsidR="007D2C75">
        <w:rPr>
          <w:b/>
          <w:bCs/>
          <w:sz w:val="20"/>
          <w:szCs w:val="20"/>
          <w:u w:val="single"/>
        </w:rPr>
        <w:t>1</w:t>
      </w:r>
    </w:p>
    <w:p w14:paraId="44E71F82" w14:textId="77777777" w:rsidR="00865BBB" w:rsidRDefault="00865BBB" w:rsidP="00865BBB">
      <w:pPr>
        <w:jc w:val="center"/>
      </w:pPr>
    </w:p>
    <w:p w14:paraId="71B0A04E" w14:textId="77777777" w:rsidR="00865BBB" w:rsidRDefault="006A5698" w:rsidP="00865BBB">
      <w:r>
        <w:rPr>
          <w:i/>
          <w:iCs/>
          <w:sz w:val="20"/>
          <w:szCs w:val="20"/>
        </w:rPr>
        <w:t xml:space="preserve">Note: </w:t>
      </w:r>
      <w:r w:rsidR="00865BBB">
        <w:rPr>
          <w:i/>
          <w:iCs/>
          <w:sz w:val="20"/>
          <w:szCs w:val="20"/>
        </w:rPr>
        <w:t xml:space="preserve"> This report should represent consensus of the entire committee and serve as a historical record of committee deliberations over the academic year.</w:t>
      </w:r>
    </w:p>
    <w:p w14:paraId="2002C7A0" w14:textId="77777777" w:rsidR="00865BBB" w:rsidRDefault="00865BBB" w:rsidP="00865BBB">
      <w:r>
        <w:rPr>
          <w:b/>
          <w:bCs/>
          <w:sz w:val="20"/>
          <w:szCs w:val="20"/>
        </w:rPr>
        <w:t> </w:t>
      </w:r>
    </w:p>
    <w:p w14:paraId="25B0FF32" w14:textId="5DF15C34" w:rsidR="00865BBB" w:rsidRPr="00E362A9" w:rsidRDefault="00865BBB" w:rsidP="00865BBB">
      <w:r w:rsidRPr="00E362A9">
        <w:rPr>
          <w:b/>
          <w:bCs/>
        </w:rPr>
        <w:t>Committee Name:</w:t>
      </w:r>
      <w:r w:rsidR="00E362A9">
        <w:rPr>
          <w:b/>
          <w:bCs/>
        </w:rPr>
        <w:tab/>
      </w:r>
      <w:r w:rsidR="00E362A9">
        <w:rPr>
          <w:b/>
          <w:bCs/>
        </w:rPr>
        <w:tab/>
        <w:t>Academic Policy Committee (APC)</w:t>
      </w:r>
    </w:p>
    <w:p w14:paraId="7A6BD62A" w14:textId="4213C7FF" w:rsidR="00865BBB" w:rsidRPr="00E362A9" w:rsidRDefault="00865BBB" w:rsidP="00865BBB">
      <w:r w:rsidRPr="00E362A9">
        <w:rPr>
          <w:b/>
          <w:bCs/>
        </w:rPr>
        <w:t>Academic Year:</w:t>
      </w:r>
      <w:r w:rsidR="00E362A9">
        <w:rPr>
          <w:b/>
          <w:bCs/>
        </w:rPr>
        <w:tab/>
      </w:r>
      <w:r w:rsidR="00E362A9">
        <w:rPr>
          <w:b/>
          <w:bCs/>
        </w:rPr>
        <w:tab/>
        <w:t>20</w:t>
      </w:r>
      <w:r w:rsidR="007D2C75">
        <w:rPr>
          <w:b/>
          <w:bCs/>
        </w:rPr>
        <w:t>20</w:t>
      </w:r>
      <w:r w:rsidR="00E362A9">
        <w:rPr>
          <w:b/>
          <w:bCs/>
        </w:rPr>
        <w:t xml:space="preserve"> - 202</w:t>
      </w:r>
      <w:r w:rsidR="007D2C75">
        <w:rPr>
          <w:b/>
          <w:bCs/>
        </w:rPr>
        <w:t>1</w:t>
      </w:r>
    </w:p>
    <w:p w14:paraId="1603F874" w14:textId="77777777" w:rsidR="00865BBB" w:rsidRPr="00E362A9" w:rsidRDefault="00865BBB" w:rsidP="00865BBB">
      <w:r w:rsidRPr="00E362A9">
        <w:rPr>
          <w:b/>
          <w:bCs/>
        </w:rPr>
        <w:t> </w:t>
      </w:r>
    </w:p>
    <w:p w14:paraId="315F42E6" w14:textId="77777777" w:rsidR="00865BBB" w:rsidRPr="00E362A9" w:rsidRDefault="00865BBB" w:rsidP="00865BBB">
      <w:r w:rsidRPr="00E362A9">
        <w:rPr>
          <w:b/>
          <w:bCs/>
        </w:rPr>
        <w:t>Committee Charge:</w:t>
      </w:r>
    </w:p>
    <w:p w14:paraId="1C5CF4F4" w14:textId="77777777" w:rsidR="00805A5C" w:rsidRPr="00333B9B" w:rsidRDefault="00805A5C" w:rsidP="00333B9B">
      <w:pPr>
        <w:shd w:val="clear" w:color="auto" w:fill="FFFFFF"/>
        <w:spacing w:before="100" w:beforeAutospacing="1" w:after="100" w:afterAutospacing="1"/>
        <w:jc w:val="both"/>
        <w:rPr>
          <w:rFonts w:ascii="PT Sans" w:hAnsi="PT Sans"/>
          <w:color w:val="444444"/>
          <w:sz w:val="20"/>
          <w:szCs w:val="20"/>
        </w:rPr>
      </w:pPr>
      <w:r w:rsidRPr="00333B9B">
        <w:rPr>
          <w:rStyle w:val="Strong"/>
          <w:rFonts w:ascii="PT Sans" w:hAnsi="PT Sans"/>
          <w:color w:val="444444"/>
          <w:sz w:val="20"/>
          <w:szCs w:val="20"/>
        </w:rPr>
        <w:t>V.Section</w:t>
      </w:r>
      <w:proofErr w:type="gramStart"/>
      <w:r w:rsidRPr="00333B9B">
        <w:rPr>
          <w:rStyle w:val="Strong"/>
          <w:rFonts w:ascii="PT Sans" w:hAnsi="PT Sans"/>
          <w:color w:val="444444"/>
          <w:sz w:val="20"/>
          <w:szCs w:val="20"/>
        </w:rPr>
        <w:t>2.C.</w:t>
      </w:r>
      <w:proofErr w:type="gramEnd"/>
      <w:r w:rsidRPr="00333B9B">
        <w:rPr>
          <w:rStyle w:val="Strong"/>
          <w:rFonts w:ascii="PT Sans" w:hAnsi="PT Sans"/>
          <w:color w:val="444444"/>
          <w:sz w:val="20"/>
          <w:szCs w:val="20"/>
        </w:rPr>
        <w:t>1.a. </w:t>
      </w:r>
      <w:r w:rsidRPr="00333B9B">
        <w:rPr>
          <w:rStyle w:val="Emphasis"/>
          <w:rFonts w:ascii="PT Sans" w:hAnsi="PT Sans"/>
          <w:b/>
          <w:bCs/>
          <w:color w:val="444444"/>
          <w:sz w:val="20"/>
          <w:szCs w:val="20"/>
        </w:rPr>
        <w:t>Membership</w:t>
      </w:r>
      <w:r w:rsidRPr="00333B9B">
        <w:rPr>
          <w:rStyle w:val="Strong"/>
          <w:rFonts w:ascii="PT Sans" w:hAnsi="PT Sans"/>
          <w:color w:val="444444"/>
          <w:sz w:val="20"/>
          <w:szCs w:val="20"/>
        </w:rPr>
        <w:t>.</w:t>
      </w:r>
      <w:r w:rsidRPr="00333B9B">
        <w:rPr>
          <w:rFonts w:ascii="PT Sans" w:hAnsi="PT Sans"/>
          <w:color w:val="444444"/>
          <w:sz w:val="20"/>
          <w:szCs w:val="20"/>
        </w:rPr>
        <w:t> The Academic Policy Committee shall have no fewer than thirteen (13) and no more than fifteen (15) members distributed as follows: no fewer than eleven (11) and no more than thirteen (13) members selected from the Corps of Instruction faculty, at least seven (7) of whom are elected faculty senators, one (1) member who is the Chief Academic Officer or an individual appointed by the Chief Academic Officer to serve as a designee in compliance with V.Section2.C, and one (1) member appointed by the University President in compliance with II.Section1.A.5.</w:t>
      </w:r>
    </w:p>
    <w:p w14:paraId="67920B7C" w14:textId="72BFC113" w:rsidR="00865BBB" w:rsidRPr="00333B9B" w:rsidRDefault="00805A5C" w:rsidP="00333B9B">
      <w:pPr>
        <w:shd w:val="clear" w:color="auto" w:fill="FFFFFF"/>
        <w:spacing w:before="100" w:beforeAutospacing="1" w:after="100" w:afterAutospacing="1"/>
        <w:rPr>
          <w:rFonts w:ascii="PT Sans" w:hAnsi="PT Sans"/>
          <w:color w:val="444444"/>
          <w:sz w:val="20"/>
          <w:szCs w:val="20"/>
        </w:rPr>
      </w:pPr>
      <w:r w:rsidRPr="00333B9B">
        <w:rPr>
          <w:rStyle w:val="Strong"/>
          <w:rFonts w:ascii="PT Sans" w:hAnsi="PT Sans"/>
          <w:color w:val="444444"/>
          <w:sz w:val="20"/>
          <w:szCs w:val="20"/>
        </w:rPr>
        <w:t>V.Section</w:t>
      </w:r>
      <w:proofErr w:type="gramStart"/>
      <w:r w:rsidRPr="00333B9B">
        <w:rPr>
          <w:rStyle w:val="Strong"/>
          <w:rFonts w:ascii="PT Sans" w:hAnsi="PT Sans"/>
          <w:color w:val="444444"/>
          <w:sz w:val="20"/>
          <w:szCs w:val="20"/>
        </w:rPr>
        <w:t>2.C.</w:t>
      </w:r>
      <w:proofErr w:type="gramEnd"/>
      <w:r w:rsidRPr="00333B9B">
        <w:rPr>
          <w:rStyle w:val="Strong"/>
          <w:rFonts w:ascii="PT Sans" w:hAnsi="PT Sans"/>
          <w:color w:val="444444"/>
          <w:sz w:val="20"/>
          <w:szCs w:val="20"/>
        </w:rPr>
        <w:t>1.b. </w:t>
      </w:r>
      <w:r w:rsidRPr="00333B9B">
        <w:rPr>
          <w:rStyle w:val="Emphasis"/>
          <w:rFonts w:ascii="PT Sans" w:hAnsi="PT Sans"/>
          <w:b/>
          <w:bCs/>
          <w:color w:val="444444"/>
          <w:sz w:val="20"/>
          <w:szCs w:val="20"/>
        </w:rPr>
        <w:t>Scope</w:t>
      </w:r>
      <w:r w:rsidRPr="00333B9B">
        <w:rPr>
          <w:rStyle w:val="Strong"/>
          <w:rFonts w:ascii="PT Sans" w:hAnsi="PT Sans"/>
          <w:color w:val="444444"/>
          <w:sz w:val="20"/>
          <w:szCs w:val="20"/>
        </w:rPr>
        <w:t>.</w:t>
      </w:r>
      <w:r w:rsidRPr="00333B9B">
        <w:rPr>
          <w:rFonts w:ascii="PT Sans" w:hAnsi="PT Sans"/>
          <w:color w:val="444444"/>
          <w:sz w:val="20"/>
          <w:szCs w:val="20"/>
        </w:rPr>
        <w:t> The Academic Policy Committee shall review and recommend for or against policy relating to undergraduate and graduate education matters that have broad impact or implication to the university as a whole, which includes, but is not limited to, policies relating to grading, scholastic probation and honors, academic appeals, academic standing, standards for admission, general university degree requirements, educational processes, academic calendar, academic assessment, and academic ceremonies. This committee also provides advice, as appropriate, on academic procedural matters at the institution which includes, but is not limited to, academic assessment and those matters relating to the educational process.</w:t>
      </w:r>
    </w:p>
    <w:p w14:paraId="68CF71B4" w14:textId="77777777" w:rsidR="00865BBB" w:rsidRPr="00E362A9" w:rsidRDefault="00865BBB" w:rsidP="00865BBB">
      <w:r w:rsidRPr="00E362A9">
        <w:rPr>
          <w:b/>
          <w:bCs/>
        </w:rPr>
        <w:t>Committee Calendar:</w:t>
      </w:r>
    </w:p>
    <w:p w14:paraId="794A088A" w14:textId="77777777" w:rsidR="00865BBB" w:rsidRPr="00E362A9" w:rsidRDefault="00865BBB" w:rsidP="00865BBB">
      <w:pPr>
        <w:rPr>
          <w:i/>
          <w:iCs/>
        </w:rPr>
      </w:pPr>
      <w:r w:rsidRPr="00E362A9">
        <w:rPr>
          <w:i/>
          <w:iCs/>
        </w:rPr>
        <w:t xml:space="preserve">Listing of dates on which the committee met. </w:t>
      </w:r>
    </w:p>
    <w:tbl>
      <w:tblPr>
        <w:tblStyle w:val="TableGrid"/>
        <w:tblW w:w="0" w:type="auto"/>
        <w:tblLook w:val="04A0" w:firstRow="1" w:lastRow="0" w:firstColumn="1" w:lastColumn="0" w:noHBand="0" w:noVBand="1"/>
      </w:tblPr>
      <w:tblGrid>
        <w:gridCol w:w="4962"/>
        <w:gridCol w:w="4964"/>
      </w:tblGrid>
      <w:tr w:rsidR="00520DBC" w14:paraId="6F7CFECD" w14:textId="77777777" w:rsidTr="00B20112">
        <w:tc>
          <w:tcPr>
            <w:tcW w:w="4962" w:type="dxa"/>
          </w:tcPr>
          <w:p w14:paraId="6BA7CBBC" w14:textId="740FEC75" w:rsidR="00520DBC" w:rsidRPr="00BB3740" w:rsidRDefault="00520DBC" w:rsidP="008F0AEF">
            <w:pPr>
              <w:jc w:val="center"/>
              <w:rPr>
                <w:b/>
                <w:bCs/>
                <w:sz w:val="22"/>
                <w:szCs w:val="22"/>
              </w:rPr>
            </w:pPr>
            <w:r w:rsidRPr="00BB3740">
              <w:rPr>
                <w:b/>
                <w:bCs/>
                <w:sz w:val="22"/>
                <w:szCs w:val="22"/>
              </w:rPr>
              <w:t>Date</w:t>
            </w:r>
          </w:p>
        </w:tc>
        <w:tc>
          <w:tcPr>
            <w:tcW w:w="4964" w:type="dxa"/>
          </w:tcPr>
          <w:p w14:paraId="1F3FD938" w14:textId="61C3780B" w:rsidR="00520DBC" w:rsidRPr="00BB3740" w:rsidRDefault="008F0AEF" w:rsidP="008F0AEF">
            <w:pPr>
              <w:jc w:val="center"/>
              <w:rPr>
                <w:b/>
                <w:bCs/>
                <w:sz w:val="22"/>
                <w:szCs w:val="22"/>
              </w:rPr>
            </w:pPr>
            <w:r>
              <w:rPr>
                <w:b/>
                <w:bCs/>
                <w:sz w:val="22"/>
                <w:szCs w:val="22"/>
              </w:rPr>
              <w:t>Location</w:t>
            </w:r>
          </w:p>
        </w:tc>
      </w:tr>
      <w:tr w:rsidR="00520DBC" w14:paraId="61409C8F" w14:textId="77777777" w:rsidTr="00B20112">
        <w:tc>
          <w:tcPr>
            <w:tcW w:w="4962" w:type="dxa"/>
          </w:tcPr>
          <w:p w14:paraId="2F30E07C" w14:textId="44B1B5EE" w:rsidR="00520DBC" w:rsidRPr="00BB3740" w:rsidRDefault="00014872" w:rsidP="00865BBB">
            <w:pPr>
              <w:rPr>
                <w:bCs/>
                <w:sz w:val="22"/>
                <w:szCs w:val="22"/>
              </w:rPr>
            </w:pPr>
            <w:r w:rsidRPr="00BB3740">
              <w:rPr>
                <w:bCs/>
                <w:sz w:val="22"/>
                <w:szCs w:val="22"/>
              </w:rPr>
              <w:t xml:space="preserve">August </w:t>
            </w:r>
            <w:r w:rsidR="00A723BC">
              <w:rPr>
                <w:bCs/>
                <w:sz w:val="22"/>
                <w:szCs w:val="22"/>
              </w:rPr>
              <w:t>10, 2020</w:t>
            </w:r>
          </w:p>
        </w:tc>
        <w:tc>
          <w:tcPr>
            <w:tcW w:w="4964" w:type="dxa"/>
          </w:tcPr>
          <w:p w14:paraId="0120C560" w14:textId="65046209" w:rsidR="00520DBC" w:rsidRPr="00BB3740" w:rsidRDefault="00A723BC" w:rsidP="00865BBB">
            <w:pPr>
              <w:rPr>
                <w:bCs/>
                <w:sz w:val="22"/>
                <w:szCs w:val="22"/>
              </w:rPr>
            </w:pPr>
            <w:r>
              <w:rPr>
                <w:bCs/>
                <w:sz w:val="22"/>
                <w:szCs w:val="22"/>
              </w:rPr>
              <w:t>Zoom (</w:t>
            </w:r>
            <w:r w:rsidR="00014872" w:rsidRPr="00BB3740">
              <w:rPr>
                <w:bCs/>
                <w:sz w:val="22"/>
                <w:szCs w:val="22"/>
              </w:rPr>
              <w:t>University Senate Retreat</w:t>
            </w:r>
            <w:r>
              <w:rPr>
                <w:bCs/>
                <w:sz w:val="22"/>
                <w:szCs w:val="22"/>
              </w:rPr>
              <w:t>)</w:t>
            </w:r>
            <w:r w:rsidR="00014872" w:rsidRPr="00BB3740">
              <w:rPr>
                <w:bCs/>
                <w:sz w:val="22"/>
                <w:szCs w:val="22"/>
              </w:rPr>
              <w:t xml:space="preserve"> </w:t>
            </w:r>
          </w:p>
        </w:tc>
      </w:tr>
      <w:tr w:rsidR="00520DBC" w14:paraId="0D277F60" w14:textId="77777777" w:rsidTr="00B20112">
        <w:tc>
          <w:tcPr>
            <w:tcW w:w="4962" w:type="dxa"/>
          </w:tcPr>
          <w:p w14:paraId="06C30BFF" w14:textId="4FAD903D" w:rsidR="00520DBC" w:rsidRPr="00BB3740" w:rsidRDefault="001019E1" w:rsidP="00865BBB">
            <w:pPr>
              <w:rPr>
                <w:bCs/>
                <w:sz w:val="22"/>
                <w:szCs w:val="22"/>
              </w:rPr>
            </w:pPr>
            <w:r w:rsidRPr="00BB3740">
              <w:rPr>
                <w:bCs/>
                <w:sz w:val="22"/>
                <w:szCs w:val="22"/>
              </w:rPr>
              <w:t xml:space="preserve">September </w:t>
            </w:r>
            <w:r w:rsidR="007D2C75">
              <w:rPr>
                <w:bCs/>
                <w:sz w:val="22"/>
                <w:szCs w:val="22"/>
              </w:rPr>
              <w:t>4</w:t>
            </w:r>
            <w:r w:rsidRPr="00BB3740">
              <w:rPr>
                <w:bCs/>
                <w:sz w:val="22"/>
                <w:szCs w:val="22"/>
              </w:rPr>
              <w:t>, 20</w:t>
            </w:r>
            <w:r w:rsidR="007D2C75">
              <w:rPr>
                <w:bCs/>
                <w:sz w:val="22"/>
                <w:szCs w:val="22"/>
              </w:rPr>
              <w:t>20</w:t>
            </w:r>
          </w:p>
        </w:tc>
        <w:tc>
          <w:tcPr>
            <w:tcW w:w="4964" w:type="dxa"/>
          </w:tcPr>
          <w:p w14:paraId="03AFDFC0" w14:textId="7762A47A" w:rsidR="00520DBC" w:rsidRPr="00BB3740" w:rsidRDefault="007D2C75" w:rsidP="00865BBB">
            <w:pPr>
              <w:rPr>
                <w:bCs/>
                <w:sz w:val="22"/>
                <w:szCs w:val="22"/>
              </w:rPr>
            </w:pPr>
            <w:r>
              <w:rPr>
                <w:bCs/>
                <w:sz w:val="22"/>
                <w:szCs w:val="22"/>
              </w:rPr>
              <w:t>Zoom</w:t>
            </w:r>
          </w:p>
        </w:tc>
      </w:tr>
      <w:tr w:rsidR="008F0AEF" w14:paraId="17532140" w14:textId="77777777" w:rsidTr="00B20112">
        <w:tc>
          <w:tcPr>
            <w:tcW w:w="4962" w:type="dxa"/>
          </w:tcPr>
          <w:p w14:paraId="3F4E4950" w14:textId="3AC68D6B" w:rsidR="008F0AEF" w:rsidRPr="00BB3740" w:rsidRDefault="008F0AEF" w:rsidP="00865BBB">
            <w:pPr>
              <w:rPr>
                <w:bCs/>
                <w:sz w:val="22"/>
                <w:szCs w:val="22"/>
              </w:rPr>
            </w:pPr>
            <w:r w:rsidRPr="00BB3740">
              <w:rPr>
                <w:bCs/>
                <w:sz w:val="22"/>
                <w:szCs w:val="22"/>
              </w:rPr>
              <w:t xml:space="preserve">October </w:t>
            </w:r>
            <w:r w:rsidR="007D2C75">
              <w:rPr>
                <w:bCs/>
                <w:sz w:val="22"/>
                <w:szCs w:val="22"/>
              </w:rPr>
              <w:t>2</w:t>
            </w:r>
            <w:r w:rsidRPr="00BB3740">
              <w:rPr>
                <w:bCs/>
                <w:sz w:val="22"/>
                <w:szCs w:val="22"/>
              </w:rPr>
              <w:t>, 20</w:t>
            </w:r>
            <w:r w:rsidR="007D2C75">
              <w:rPr>
                <w:bCs/>
                <w:sz w:val="22"/>
                <w:szCs w:val="22"/>
              </w:rPr>
              <w:t>20</w:t>
            </w:r>
          </w:p>
        </w:tc>
        <w:tc>
          <w:tcPr>
            <w:tcW w:w="4964" w:type="dxa"/>
          </w:tcPr>
          <w:p w14:paraId="395F47D2" w14:textId="61AB2F48" w:rsidR="008F0AEF" w:rsidRPr="00BB3740" w:rsidRDefault="007D2C75" w:rsidP="00865BBB">
            <w:pPr>
              <w:rPr>
                <w:bCs/>
                <w:sz w:val="22"/>
                <w:szCs w:val="22"/>
              </w:rPr>
            </w:pPr>
            <w:r>
              <w:rPr>
                <w:bCs/>
                <w:sz w:val="22"/>
                <w:szCs w:val="22"/>
              </w:rPr>
              <w:t>Zoom</w:t>
            </w:r>
          </w:p>
        </w:tc>
      </w:tr>
      <w:tr w:rsidR="008F0AEF" w14:paraId="7D26D065" w14:textId="77777777" w:rsidTr="00B20112">
        <w:tc>
          <w:tcPr>
            <w:tcW w:w="4962" w:type="dxa"/>
          </w:tcPr>
          <w:p w14:paraId="6B2F658B" w14:textId="6896AF70" w:rsidR="008F0AEF" w:rsidRPr="00BB3740" w:rsidRDefault="008F0AEF" w:rsidP="00865BBB">
            <w:pPr>
              <w:rPr>
                <w:bCs/>
                <w:sz w:val="22"/>
                <w:szCs w:val="22"/>
              </w:rPr>
            </w:pPr>
            <w:r w:rsidRPr="00BB3740">
              <w:rPr>
                <w:bCs/>
                <w:sz w:val="22"/>
                <w:szCs w:val="22"/>
              </w:rPr>
              <w:t xml:space="preserve">November </w:t>
            </w:r>
            <w:r w:rsidR="007D2C75">
              <w:rPr>
                <w:bCs/>
                <w:sz w:val="22"/>
                <w:szCs w:val="22"/>
              </w:rPr>
              <w:t>6</w:t>
            </w:r>
            <w:r w:rsidRPr="00BB3740">
              <w:rPr>
                <w:bCs/>
                <w:sz w:val="22"/>
                <w:szCs w:val="22"/>
              </w:rPr>
              <w:t>, 20</w:t>
            </w:r>
            <w:r w:rsidR="007D2C75">
              <w:rPr>
                <w:bCs/>
                <w:sz w:val="22"/>
                <w:szCs w:val="22"/>
              </w:rPr>
              <w:t>20</w:t>
            </w:r>
          </w:p>
        </w:tc>
        <w:tc>
          <w:tcPr>
            <w:tcW w:w="4964" w:type="dxa"/>
          </w:tcPr>
          <w:p w14:paraId="145788C6" w14:textId="17162650" w:rsidR="008F0AEF" w:rsidRPr="00BB3740" w:rsidRDefault="007D2C75" w:rsidP="00865BBB">
            <w:pPr>
              <w:rPr>
                <w:bCs/>
                <w:sz w:val="22"/>
                <w:szCs w:val="22"/>
              </w:rPr>
            </w:pPr>
            <w:r>
              <w:rPr>
                <w:bCs/>
                <w:sz w:val="22"/>
                <w:szCs w:val="22"/>
              </w:rPr>
              <w:t>Zoom</w:t>
            </w:r>
          </w:p>
        </w:tc>
      </w:tr>
      <w:tr w:rsidR="008F0AEF" w14:paraId="5A3BB8B4" w14:textId="77777777" w:rsidTr="00B20112">
        <w:tc>
          <w:tcPr>
            <w:tcW w:w="4962" w:type="dxa"/>
          </w:tcPr>
          <w:p w14:paraId="5515A2EF" w14:textId="3F0F7D3D" w:rsidR="008F0AEF" w:rsidRPr="00BB3740" w:rsidRDefault="008F0AEF" w:rsidP="00865BBB">
            <w:pPr>
              <w:rPr>
                <w:bCs/>
                <w:sz w:val="22"/>
                <w:szCs w:val="22"/>
              </w:rPr>
            </w:pPr>
            <w:r w:rsidRPr="00BB3740">
              <w:rPr>
                <w:bCs/>
                <w:sz w:val="22"/>
                <w:szCs w:val="22"/>
              </w:rPr>
              <w:t>January</w:t>
            </w:r>
            <w:r w:rsidR="00A723BC">
              <w:rPr>
                <w:bCs/>
                <w:sz w:val="22"/>
                <w:szCs w:val="22"/>
              </w:rPr>
              <w:t xml:space="preserve"> 8</w:t>
            </w:r>
            <w:r w:rsidR="007D2C75">
              <w:rPr>
                <w:bCs/>
                <w:sz w:val="22"/>
                <w:szCs w:val="22"/>
              </w:rPr>
              <w:t>,</w:t>
            </w:r>
            <w:r w:rsidRPr="00BB3740">
              <w:rPr>
                <w:bCs/>
                <w:sz w:val="22"/>
                <w:szCs w:val="22"/>
              </w:rPr>
              <w:t xml:space="preserve"> 2020</w:t>
            </w:r>
            <w:r w:rsidR="007D2C75">
              <w:rPr>
                <w:bCs/>
                <w:sz w:val="22"/>
                <w:szCs w:val="22"/>
              </w:rPr>
              <w:t xml:space="preserve"> </w:t>
            </w:r>
            <w:r w:rsidRPr="00BB3740">
              <w:rPr>
                <w:bCs/>
                <w:sz w:val="22"/>
                <w:szCs w:val="22"/>
              </w:rPr>
              <w:t xml:space="preserve"> </w:t>
            </w:r>
          </w:p>
        </w:tc>
        <w:tc>
          <w:tcPr>
            <w:tcW w:w="4964" w:type="dxa"/>
          </w:tcPr>
          <w:p w14:paraId="3A18888F" w14:textId="40E7C6C9" w:rsidR="008F0AEF" w:rsidRPr="00BB3740" w:rsidRDefault="00A723BC" w:rsidP="00865BBB">
            <w:pPr>
              <w:rPr>
                <w:bCs/>
                <w:sz w:val="22"/>
                <w:szCs w:val="22"/>
              </w:rPr>
            </w:pPr>
            <w:r>
              <w:rPr>
                <w:bCs/>
                <w:sz w:val="22"/>
                <w:szCs w:val="22"/>
              </w:rPr>
              <w:t>Zoom</w:t>
            </w:r>
          </w:p>
        </w:tc>
      </w:tr>
      <w:tr w:rsidR="008F0AEF" w14:paraId="1EA4C2AD" w14:textId="77777777" w:rsidTr="00B20112">
        <w:tc>
          <w:tcPr>
            <w:tcW w:w="4962" w:type="dxa"/>
          </w:tcPr>
          <w:p w14:paraId="4029BAAA" w14:textId="1D8BE47E" w:rsidR="008F0AEF" w:rsidRPr="00BB3740" w:rsidRDefault="008F0AEF" w:rsidP="00865BBB">
            <w:pPr>
              <w:rPr>
                <w:bCs/>
                <w:sz w:val="22"/>
                <w:szCs w:val="22"/>
              </w:rPr>
            </w:pPr>
            <w:r w:rsidRPr="00BB3740">
              <w:rPr>
                <w:bCs/>
                <w:sz w:val="22"/>
                <w:szCs w:val="22"/>
              </w:rPr>
              <w:t>February 1</w:t>
            </w:r>
            <w:r w:rsidR="007D2C75">
              <w:rPr>
                <w:bCs/>
                <w:sz w:val="22"/>
                <w:szCs w:val="22"/>
              </w:rPr>
              <w:t>2</w:t>
            </w:r>
            <w:r w:rsidRPr="00BB3740">
              <w:rPr>
                <w:bCs/>
                <w:sz w:val="22"/>
                <w:szCs w:val="22"/>
              </w:rPr>
              <w:t>, 202</w:t>
            </w:r>
            <w:r w:rsidR="007D2C75">
              <w:rPr>
                <w:bCs/>
                <w:sz w:val="22"/>
                <w:szCs w:val="22"/>
              </w:rPr>
              <w:t>1</w:t>
            </w:r>
          </w:p>
        </w:tc>
        <w:tc>
          <w:tcPr>
            <w:tcW w:w="4964" w:type="dxa"/>
          </w:tcPr>
          <w:p w14:paraId="1BEAED78" w14:textId="16804390" w:rsidR="008F0AEF" w:rsidRPr="00BB3740" w:rsidRDefault="007D2C75" w:rsidP="00865BBB">
            <w:pPr>
              <w:rPr>
                <w:bCs/>
                <w:sz w:val="22"/>
                <w:szCs w:val="22"/>
              </w:rPr>
            </w:pPr>
            <w:r>
              <w:rPr>
                <w:bCs/>
                <w:sz w:val="22"/>
                <w:szCs w:val="22"/>
              </w:rPr>
              <w:t>Zoom</w:t>
            </w:r>
          </w:p>
        </w:tc>
      </w:tr>
      <w:tr w:rsidR="008F0AEF" w14:paraId="7D12A559" w14:textId="77777777" w:rsidTr="00B20112">
        <w:tc>
          <w:tcPr>
            <w:tcW w:w="4962" w:type="dxa"/>
          </w:tcPr>
          <w:p w14:paraId="31CD3586" w14:textId="55CB5BD3" w:rsidR="008F0AEF" w:rsidRPr="00BB3740" w:rsidRDefault="008F0AEF" w:rsidP="00865BBB">
            <w:pPr>
              <w:rPr>
                <w:bCs/>
                <w:sz w:val="22"/>
                <w:szCs w:val="22"/>
              </w:rPr>
            </w:pPr>
            <w:r w:rsidRPr="00BB3740">
              <w:rPr>
                <w:bCs/>
                <w:sz w:val="22"/>
                <w:szCs w:val="22"/>
              </w:rPr>
              <w:t xml:space="preserve">March </w:t>
            </w:r>
            <w:r w:rsidR="007D2C75">
              <w:rPr>
                <w:bCs/>
                <w:sz w:val="22"/>
                <w:szCs w:val="22"/>
              </w:rPr>
              <w:t>5</w:t>
            </w:r>
            <w:r w:rsidRPr="00BB3740">
              <w:rPr>
                <w:bCs/>
                <w:sz w:val="22"/>
                <w:szCs w:val="22"/>
              </w:rPr>
              <w:t>, 202</w:t>
            </w:r>
            <w:r w:rsidR="007D2C75">
              <w:rPr>
                <w:bCs/>
                <w:sz w:val="22"/>
                <w:szCs w:val="22"/>
              </w:rPr>
              <w:t>1</w:t>
            </w:r>
          </w:p>
        </w:tc>
        <w:tc>
          <w:tcPr>
            <w:tcW w:w="4964" w:type="dxa"/>
          </w:tcPr>
          <w:p w14:paraId="288B24E1" w14:textId="675FD106" w:rsidR="008F0AEF" w:rsidRPr="00BB3740" w:rsidRDefault="007D2C75" w:rsidP="00865BBB">
            <w:pPr>
              <w:rPr>
                <w:bCs/>
                <w:sz w:val="22"/>
                <w:szCs w:val="22"/>
              </w:rPr>
            </w:pPr>
            <w:r>
              <w:rPr>
                <w:bCs/>
                <w:sz w:val="22"/>
                <w:szCs w:val="22"/>
              </w:rPr>
              <w:t>Zoom</w:t>
            </w:r>
          </w:p>
        </w:tc>
      </w:tr>
      <w:tr w:rsidR="00520DBC" w14:paraId="380006C1" w14:textId="77777777" w:rsidTr="00B20112">
        <w:tc>
          <w:tcPr>
            <w:tcW w:w="4962" w:type="dxa"/>
          </w:tcPr>
          <w:p w14:paraId="4F5E50D3" w14:textId="290FBFA1" w:rsidR="00520DBC" w:rsidRPr="00BB3740" w:rsidRDefault="001019E1" w:rsidP="00865BBB">
            <w:pPr>
              <w:rPr>
                <w:bCs/>
                <w:sz w:val="22"/>
                <w:szCs w:val="22"/>
              </w:rPr>
            </w:pPr>
            <w:r w:rsidRPr="00BB3740">
              <w:rPr>
                <w:bCs/>
                <w:sz w:val="22"/>
                <w:szCs w:val="22"/>
              </w:rPr>
              <w:t xml:space="preserve">April </w:t>
            </w:r>
            <w:r w:rsidR="007D2C75">
              <w:rPr>
                <w:bCs/>
                <w:sz w:val="22"/>
                <w:szCs w:val="22"/>
              </w:rPr>
              <w:t>9</w:t>
            </w:r>
            <w:r w:rsidRPr="00BB3740">
              <w:rPr>
                <w:bCs/>
                <w:sz w:val="22"/>
                <w:szCs w:val="22"/>
              </w:rPr>
              <w:t>, 202</w:t>
            </w:r>
            <w:r w:rsidR="007D2C75">
              <w:rPr>
                <w:bCs/>
                <w:sz w:val="22"/>
                <w:szCs w:val="22"/>
              </w:rPr>
              <w:t>1</w:t>
            </w:r>
          </w:p>
        </w:tc>
        <w:tc>
          <w:tcPr>
            <w:tcW w:w="4964" w:type="dxa"/>
          </w:tcPr>
          <w:p w14:paraId="704F947A" w14:textId="55D14867" w:rsidR="00520DBC" w:rsidRPr="00BB3740" w:rsidRDefault="007D2C75" w:rsidP="00865BBB">
            <w:pPr>
              <w:rPr>
                <w:bCs/>
                <w:sz w:val="22"/>
                <w:szCs w:val="22"/>
              </w:rPr>
            </w:pPr>
            <w:r>
              <w:rPr>
                <w:bCs/>
                <w:sz w:val="22"/>
                <w:szCs w:val="22"/>
              </w:rPr>
              <w:t>Zoom</w:t>
            </w:r>
          </w:p>
        </w:tc>
      </w:tr>
    </w:tbl>
    <w:p w14:paraId="2CE5B2B3" w14:textId="77777777" w:rsidR="00210259" w:rsidRDefault="00865BBB" w:rsidP="00865BBB">
      <w:pPr>
        <w:rPr>
          <w:b/>
          <w:bCs/>
        </w:rPr>
      </w:pPr>
      <w:r w:rsidRPr="00E362A9">
        <w:rPr>
          <w:b/>
          <w:bCs/>
        </w:rPr>
        <w:t> </w:t>
      </w:r>
    </w:p>
    <w:p w14:paraId="4E60B360" w14:textId="03055A8B" w:rsidR="00865BBB" w:rsidRPr="00210259" w:rsidRDefault="00865BBB" w:rsidP="00865BBB">
      <w:pPr>
        <w:rPr>
          <w:b/>
          <w:bCs/>
        </w:rPr>
      </w:pPr>
      <w:r w:rsidRPr="00E362A9">
        <w:rPr>
          <w:b/>
          <w:bCs/>
        </w:rPr>
        <w:t>Executive Summary</w:t>
      </w:r>
      <w:r w:rsidRPr="00E362A9">
        <w:t>:</w:t>
      </w:r>
    </w:p>
    <w:p w14:paraId="79C0B862" w14:textId="22098200" w:rsidR="00865BBB" w:rsidRPr="00333B9B" w:rsidRDefault="00D67B4A" w:rsidP="00865BBB">
      <w:pPr>
        <w:rPr>
          <w:sz w:val="20"/>
          <w:szCs w:val="20"/>
        </w:rPr>
      </w:pPr>
      <w:r>
        <w:rPr>
          <w:sz w:val="20"/>
          <w:szCs w:val="20"/>
        </w:rPr>
        <w:t>APC spent time discussing</w:t>
      </w:r>
      <w:r w:rsidR="00210259" w:rsidRPr="00333B9B">
        <w:rPr>
          <w:sz w:val="20"/>
          <w:szCs w:val="20"/>
        </w:rPr>
        <w:t xml:space="preserve"> the following:</w:t>
      </w:r>
    </w:p>
    <w:p w14:paraId="13F7EF1E" w14:textId="1EEA2DA3" w:rsidR="007C3531" w:rsidRDefault="00AA057F" w:rsidP="00C70723">
      <w:pPr>
        <w:pStyle w:val="ListParagraph"/>
        <w:numPr>
          <w:ilvl w:val="0"/>
          <w:numId w:val="2"/>
        </w:numPr>
        <w:rPr>
          <w:sz w:val="20"/>
          <w:szCs w:val="20"/>
        </w:rPr>
      </w:pPr>
      <w:r w:rsidRPr="007C3531">
        <w:rPr>
          <w:sz w:val="20"/>
          <w:szCs w:val="20"/>
        </w:rPr>
        <w:t xml:space="preserve">Copyright </w:t>
      </w:r>
      <w:r w:rsidR="007C3531" w:rsidRPr="007C3531">
        <w:rPr>
          <w:sz w:val="20"/>
          <w:szCs w:val="20"/>
        </w:rPr>
        <w:t>issues – Syllabus Statement</w:t>
      </w:r>
      <w:r w:rsidR="007C3531">
        <w:rPr>
          <w:sz w:val="20"/>
          <w:szCs w:val="20"/>
        </w:rPr>
        <w:t xml:space="preserve"> and Training</w:t>
      </w:r>
    </w:p>
    <w:p w14:paraId="68847F40" w14:textId="15EB5BE8" w:rsidR="00210259" w:rsidRPr="007C3531" w:rsidRDefault="007C3531" w:rsidP="00C70723">
      <w:pPr>
        <w:pStyle w:val="ListParagraph"/>
        <w:numPr>
          <w:ilvl w:val="0"/>
          <w:numId w:val="2"/>
        </w:numPr>
        <w:rPr>
          <w:sz w:val="20"/>
          <w:szCs w:val="20"/>
        </w:rPr>
      </w:pPr>
      <w:r>
        <w:rPr>
          <w:sz w:val="20"/>
          <w:szCs w:val="20"/>
        </w:rPr>
        <w:t xml:space="preserve">Resolution concerning USG and GCSU approach to </w:t>
      </w:r>
      <w:proofErr w:type="spellStart"/>
      <w:r>
        <w:rPr>
          <w:sz w:val="20"/>
          <w:szCs w:val="20"/>
        </w:rPr>
        <w:t>Covid</w:t>
      </w:r>
      <w:proofErr w:type="spellEnd"/>
      <w:r>
        <w:rPr>
          <w:sz w:val="20"/>
          <w:szCs w:val="20"/>
        </w:rPr>
        <w:t>-19 policies</w:t>
      </w:r>
    </w:p>
    <w:p w14:paraId="57019434" w14:textId="306D6293" w:rsidR="00210259" w:rsidRDefault="007C3531" w:rsidP="00210259">
      <w:pPr>
        <w:pStyle w:val="ListParagraph"/>
        <w:numPr>
          <w:ilvl w:val="0"/>
          <w:numId w:val="2"/>
        </w:numPr>
        <w:rPr>
          <w:sz w:val="20"/>
          <w:szCs w:val="20"/>
        </w:rPr>
      </w:pPr>
      <w:r>
        <w:rPr>
          <w:sz w:val="20"/>
          <w:szCs w:val="20"/>
        </w:rPr>
        <w:t>Policy restricting Chair and Supervisor access to the D2L pages of instructors of record</w:t>
      </w:r>
    </w:p>
    <w:p w14:paraId="2A946A95" w14:textId="09654CA5" w:rsidR="003B54C7" w:rsidRDefault="003B54C7" w:rsidP="00210259">
      <w:pPr>
        <w:pStyle w:val="ListParagraph"/>
        <w:numPr>
          <w:ilvl w:val="0"/>
          <w:numId w:val="2"/>
        </w:numPr>
        <w:rPr>
          <w:sz w:val="20"/>
          <w:szCs w:val="20"/>
        </w:rPr>
      </w:pPr>
      <w:r>
        <w:rPr>
          <w:sz w:val="20"/>
          <w:szCs w:val="20"/>
        </w:rPr>
        <w:t>Academic Calendar</w:t>
      </w:r>
      <w:r w:rsidR="007C3531">
        <w:rPr>
          <w:sz w:val="20"/>
          <w:szCs w:val="20"/>
        </w:rPr>
        <w:t xml:space="preserve"> (emergency alterations)</w:t>
      </w:r>
    </w:p>
    <w:p w14:paraId="0E3A14BC" w14:textId="3C1142B7" w:rsidR="007C3531" w:rsidRPr="00333B9B" w:rsidRDefault="007C3531" w:rsidP="00210259">
      <w:pPr>
        <w:pStyle w:val="ListParagraph"/>
        <w:numPr>
          <w:ilvl w:val="0"/>
          <w:numId w:val="2"/>
        </w:numPr>
        <w:rPr>
          <w:sz w:val="20"/>
          <w:szCs w:val="20"/>
        </w:rPr>
      </w:pPr>
      <w:r>
        <w:rPr>
          <w:sz w:val="20"/>
          <w:szCs w:val="20"/>
        </w:rPr>
        <w:t>Policy allowing for Pass/Fail grading of elective courses</w:t>
      </w:r>
    </w:p>
    <w:p w14:paraId="729F6BCD" w14:textId="450E24B2" w:rsidR="00210259" w:rsidRPr="00333B9B" w:rsidRDefault="001A1A8E" w:rsidP="00210259">
      <w:pPr>
        <w:pStyle w:val="ListParagraph"/>
        <w:numPr>
          <w:ilvl w:val="0"/>
          <w:numId w:val="2"/>
        </w:numPr>
        <w:rPr>
          <w:sz w:val="20"/>
          <w:szCs w:val="20"/>
        </w:rPr>
      </w:pPr>
      <w:r>
        <w:rPr>
          <w:sz w:val="20"/>
          <w:szCs w:val="20"/>
        </w:rPr>
        <w:t>GCSU Mental Health Syllabus S</w:t>
      </w:r>
      <w:r w:rsidR="00B20112">
        <w:rPr>
          <w:sz w:val="20"/>
          <w:szCs w:val="20"/>
        </w:rPr>
        <w:t>tatement</w:t>
      </w:r>
    </w:p>
    <w:p w14:paraId="0F70E1B9" w14:textId="77777777" w:rsidR="00210259" w:rsidRPr="00333B9B" w:rsidRDefault="00210259" w:rsidP="00210259">
      <w:pPr>
        <w:rPr>
          <w:sz w:val="20"/>
          <w:szCs w:val="20"/>
        </w:rPr>
      </w:pPr>
    </w:p>
    <w:p w14:paraId="17570EE8" w14:textId="22B57DB5" w:rsidR="00210259" w:rsidRPr="00333B9B" w:rsidRDefault="00F03C55" w:rsidP="00210259">
      <w:pPr>
        <w:rPr>
          <w:sz w:val="20"/>
          <w:szCs w:val="20"/>
        </w:rPr>
      </w:pPr>
      <w:r w:rsidRPr="00333B9B">
        <w:rPr>
          <w:sz w:val="20"/>
          <w:szCs w:val="20"/>
        </w:rPr>
        <w:t xml:space="preserve">APC </w:t>
      </w:r>
      <w:r w:rsidR="00B20112">
        <w:rPr>
          <w:sz w:val="20"/>
          <w:szCs w:val="20"/>
        </w:rPr>
        <w:t xml:space="preserve">(the most awesomely dedicated bunch of educators I have had the pleasure of working with for a full academic year) kept busy throughout the </w:t>
      </w:r>
      <w:proofErr w:type="spellStart"/>
      <w:r w:rsidR="00B20112">
        <w:rPr>
          <w:sz w:val="20"/>
          <w:szCs w:val="20"/>
        </w:rPr>
        <w:t>Covid</w:t>
      </w:r>
      <w:proofErr w:type="spellEnd"/>
      <w:r w:rsidR="00B20112">
        <w:rPr>
          <w:sz w:val="20"/>
          <w:szCs w:val="20"/>
        </w:rPr>
        <w:t xml:space="preserve">-tainted year.  APC came out of the gate swinging with important copyright issues left over from the previous year and a critique of institutional approaches to </w:t>
      </w:r>
      <w:proofErr w:type="spellStart"/>
      <w:r w:rsidR="00B20112">
        <w:rPr>
          <w:sz w:val="20"/>
          <w:szCs w:val="20"/>
        </w:rPr>
        <w:t>Covid</w:t>
      </w:r>
      <w:proofErr w:type="spellEnd"/>
      <w:r w:rsidR="00B20112">
        <w:rPr>
          <w:sz w:val="20"/>
          <w:szCs w:val="20"/>
        </w:rPr>
        <w:t xml:space="preserve">-19 policy.  The need to lean heavily on our Georgia View infrastructure brought to light potentials for abuse from supervisors.  This led to a policy proposal to ensure such abuse does not occur.  </w:t>
      </w:r>
      <w:r w:rsidR="00451423">
        <w:rPr>
          <w:sz w:val="20"/>
          <w:szCs w:val="20"/>
        </w:rPr>
        <w:t xml:space="preserve">The Registrar brought a request that we consider penning a policy that allows students to take up to three electives </w:t>
      </w:r>
      <w:r w:rsidR="00566A99">
        <w:rPr>
          <w:sz w:val="20"/>
          <w:szCs w:val="20"/>
        </w:rPr>
        <w:t xml:space="preserve">using a Pass/Fail grading scheme similar to an opportunity UGA students have.  Finally, as the spring was winding down, APC forwarded a request to consider a Mental Health Syllabus statement.  </w:t>
      </w:r>
    </w:p>
    <w:p w14:paraId="716E7B5D" w14:textId="77777777" w:rsidR="00865BBB" w:rsidRPr="00E362A9" w:rsidRDefault="00865BBB" w:rsidP="00865BBB">
      <w:r w:rsidRPr="00E362A9">
        <w:rPr>
          <w:b/>
          <w:bCs/>
        </w:rPr>
        <w:lastRenderedPageBreak/>
        <w:t>Committee Membership</w:t>
      </w:r>
      <w:r w:rsidRPr="00E362A9">
        <w:t xml:space="preserve"> </w:t>
      </w:r>
      <w:r w:rsidRPr="00E362A9">
        <w:rPr>
          <w:b/>
          <w:bCs/>
        </w:rPr>
        <w:t>and Record of Attendance:</w:t>
      </w:r>
    </w:p>
    <w:p w14:paraId="0471451D" w14:textId="099F01CF" w:rsidR="00210259" w:rsidRPr="00333B9B" w:rsidRDefault="00210259" w:rsidP="00210259">
      <w:pPr>
        <w:rPr>
          <w:bCs/>
          <w:smallCaps/>
          <w:sz w:val="20"/>
          <w:szCs w:val="20"/>
        </w:rPr>
      </w:pPr>
      <w:r w:rsidRPr="00333B9B">
        <w:rPr>
          <w:bCs/>
          <w:smallCaps/>
          <w:sz w:val="20"/>
          <w:szCs w:val="20"/>
        </w:rPr>
        <w:t>Aggregate Member Attendance at Committee Meetings for the Academic Year:</w:t>
      </w:r>
    </w:p>
    <w:p w14:paraId="75395C4B" w14:textId="22E129AC" w:rsidR="00210259" w:rsidRPr="00333B9B" w:rsidRDefault="00210259" w:rsidP="00210259">
      <w:pPr>
        <w:rPr>
          <w:sz w:val="20"/>
          <w:szCs w:val="20"/>
        </w:rPr>
      </w:pPr>
      <w:r w:rsidRPr="00333B9B">
        <w:rPr>
          <w:sz w:val="20"/>
          <w:szCs w:val="20"/>
        </w:rPr>
        <w:t>“P” denotes Present, “A” denotes Absent, “R” denotes Regrets.</w:t>
      </w:r>
    </w:p>
    <w:p w14:paraId="3EB30354" w14:textId="77777777" w:rsidR="00333B9B" w:rsidRPr="008F0AEF" w:rsidRDefault="00333B9B" w:rsidP="00210259"/>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336"/>
        <w:gridCol w:w="1060"/>
        <w:gridCol w:w="1060"/>
        <w:gridCol w:w="1060"/>
        <w:gridCol w:w="1060"/>
        <w:gridCol w:w="1060"/>
        <w:gridCol w:w="1060"/>
        <w:gridCol w:w="936"/>
      </w:tblGrid>
      <w:tr w:rsidR="00210259" w:rsidRPr="002F18DC" w14:paraId="3D8451B0" w14:textId="77777777" w:rsidTr="00A723BC">
        <w:tc>
          <w:tcPr>
            <w:tcW w:w="3336" w:type="dxa"/>
            <w:tcBorders>
              <w:top w:val="single" w:sz="4" w:space="0" w:color="auto"/>
              <w:left w:val="double" w:sz="4" w:space="0" w:color="auto"/>
              <w:bottom w:val="single" w:sz="4" w:space="0" w:color="auto"/>
              <w:right w:val="single" w:sz="4" w:space="0" w:color="auto"/>
            </w:tcBorders>
            <w:vAlign w:val="center"/>
          </w:tcPr>
          <w:p w14:paraId="5B767832" w14:textId="77777777" w:rsidR="00210259" w:rsidRPr="002F18DC" w:rsidRDefault="00210259" w:rsidP="00A723BC">
            <w:pPr>
              <w:rPr>
                <w:b/>
                <w:bCs/>
                <w:sz w:val="20"/>
                <w:szCs w:val="20"/>
              </w:rPr>
            </w:pPr>
            <w:r w:rsidRPr="002F18DC">
              <w:rPr>
                <w:b/>
                <w:bCs/>
                <w:sz w:val="20"/>
                <w:szCs w:val="20"/>
              </w:rPr>
              <w:t>Meeting Dates</w:t>
            </w:r>
          </w:p>
        </w:tc>
        <w:tc>
          <w:tcPr>
            <w:tcW w:w="1060" w:type="dxa"/>
            <w:tcBorders>
              <w:top w:val="single" w:sz="4" w:space="0" w:color="auto"/>
              <w:left w:val="single" w:sz="4" w:space="0" w:color="auto"/>
              <w:bottom w:val="single" w:sz="4" w:space="0" w:color="auto"/>
              <w:right w:val="single" w:sz="4" w:space="0" w:color="auto"/>
            </w:tcBorders>
            <w:vAlign w:val="center"/>
          </w:tcPr>
          <w:p w14:paraId="6AEDED9A" w14:textId="034D3C97" w:rsidR="00210259" w:rsidRPr="002F18DC" w:rsidRDefault="00210259" w:rsidP="008F0AEF">
            <w:pPr>
              <w:jc w:val="center"/>
              <w:rPr>
                <w:sz w:val="20"/>
                <w:szCs w:val="20"/>
              </w:rPr>
            </w:pPr>
            <w:r w:rsidRPr="002F18DC">
              <w:rPr>
                <w:b/>
                <w:bCs/>
                <w:sz w:val="20"/>
                <w:szCs w:val="20"/>
              </w:rPr>
              <w:t xml:space="preserve">Sept. </w:t>
            </w:r>
            <w:r w:rsidR="007D2C75">
              <w:rPr>
                <w:b/>
                <w:bCs/>
                <w:sz w:val="20"/>
                <w:szCs w:val="20"/>
              </w:rPr>
              <w:t>4</w:t>
            </w:r>
          </w:p>
        </w:tc>
        <w:tc>
          <w:tcPr>
            <w:tcW w:w="1060" w:type="dxa"/>
            <w:tcBorders>
              <w:top w:val="single" w:sz="4" w:space="0" w:color="auto"/>
              <w:left w:val="single" w:sz="4" w:space="0" w:color="auto"/>
              <w:bottom w:val="single" w:sz="4" w:space="0" w:color="auto"/>
              <w:right w:val="single" w:sz="4" w:space="0" w:color="auto"/>
            </w:tcBorders>
            <w:vAlign w:val="center"/>
          </w:tcPr>
          <w:p w14:paraId="44C12C2C" w14:textId="4068F492" w:rsidR="00210259" w:rsidRPr="002F18DC" w:rsidRDefault="00210259" w:rsidP="008F0AEF">
            <w:pPr>
              <w:jc w:val="center"/>
              <w:rPr>
                <w:b/>
                <w:bCs/>
                <w:sz w:val="20"/>
                <w:szCs w:val="20"/>
              </w:rPr>
            </w:pPr>
            <w:r w:rsidRPr="002F18DC">
              <w:rPr>
                <w:b/>
                <w:bCs/>
                <w:sz w:val="20"/>
                <w:szCs w:val="20"/>
              </w:rPr>
              <w:t xml:space="preserve">Oct. </w:t>
            </w:r>
            <w:r w:rsidR="007D2C75">
              <w:rPr>
                <w:b/>
                <w:bCs/>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tcPr>
          <w:p w14:paraId="41C87E4F" w14:textId="382A7877" w:rsidR="00210259" w:rsidRPr="002F18DC" w:rsidRDefault="00210259" w:rsidP="008F0AEF">
            <w:pPr>
              <w:jc w:val="center"/>
              <w:rPr>
                <w:b/>
                <w:bCs/>
                <w:sz w:val="20"/>
                <w:szCs w:val="20"/>
              </w:rPr>
            </w:pPr>
            <w:r w:rsidRPr="002F18DC">
              <w:rPr>
                <w:b/>
                <w:bCs/>
                <w:sz w:val="20"/>
                <w:szCs w:val="20"/>
              </w:rPr>
              <w:t xml:space="preserve">Nov. </w:t>
            </w:r>
            <w:r w:rsidR="007D2C75">
              <w:rPr>
                <w:b/>
                <w:bCs/>
                <w:sz w:val="20"/>
                <w:szCs w:val="20"/>
              </w:rPr>
              <w:t>6</w:t>
            </w:r>
          </w:p>
        </w:tc>
        <w:tc>
          <w:tcPr>
            <w:tcW w:w="1060" w:type="dxa"/>
            <w:tcBorders>
              <w:top w:val="single" w:sz="4" w:space="0" w:color="auto"/>
              <w:left w:val="single" w:sz="4" w:space="0" w:color="auto"/>
              <w:bottom w:val="single" w:sz="4" w:space="0" w:color="auto"/>
              <w:right w:val="single" w:sz="4" w:space="0" w:color="auto"/>
            </w:tcBorders>
            <w:vAlign w:val="center"/>
          </w:tcPr>
          <w:p w14:paraId="43A26CDF" w14:textId="390E6153" w:rsidR="00210259" w:rsidRPr="002F18DC" w:rsidRDefault="00A723BC" w:rsidP="008F0AEF">
            <w:pPr>
              <w:jc w:val="center"/>
              <w:rPr>
                <w:b/>
                <w:bCs/>
                <w:sz w:val="20"/>
                <w:szCs w:val="20"/>
              </w:rPr>
            </w:pPr>
            <w:r>
              <w:rPr>
                <w:b/>
                <w:bCs/>
                <w:sz w:val="20"/>
                <w:szCs w:val="20"/>
              </w:rPr>
              <w:t>Jan. 8</w:t>
            </w:r>
          </w:p>
        </w:tc>
        <w:tc>
          <w:tcPr>
            <w:tcW w:w="1060" w:type="dxa"/>
            <w:tcBorders>
              <w:top w:val="single" w:sz="4" w:space="0" w:color="auto"/>
              <w:left w:val="single" w:sz="4" w:space="0" w:color="auto"/>
              <w:bottom w:val="single" w:sz="4" w:space="0" w:color="auto"/>
              <w:right w:val="single" w:sz="4" w:space="0" w:color="auto"/>
            </w:tcBorders>
            <w:vAlign w:val="center"/>
          </w:tcPr>
          <w:p w14:paraId="49378E7D" w14:textId="72871E7C" w:rsidR="00210259" w:rsidRPr="002F18DC" w:rsidRDefault="00210259" w:rsidP="008F0AEF">
            <w:pPr>
              <w:jc w:val="center"/>
              <w:rPr>
                <w:b/>
                <w:bCs/>
                <w:sz w:val="20"/>
                <w:szCs w:val="20"/>
              </w:rPr>
            </w:pPr>
            <w:r w:rsidRPr="002F18DC">
              <w:rPr>
                <w:b/>
                <w:bCs/>
                <w:sz w:val="20"/>
                <w:szCs w:val="20"/>
              </w:rPr>
              <w:t>Feb. 1</w:t>
            </w:r>
            <w:r w:rsidR="007D2C75">
              <w:rPr>
                <w:b/>
                <w:bCs/>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tcPr>
          <w:p w14:paraId="73622554" w14:textId="35CA4DE9" w:rsidR="00210259" w:rsidRPr="002F18DC" w:rsidRDefault="00210259" w:rsidP="008F0AEF">
            <w:pPr>
              <w:jc w:val="center"/>
              <w:rPr>
                <w:b/>
                <w:bCs/>
                <w:sz w:val="20"/>
                <w:szCs w:val="20"/>
              </w:rPr>
            </w:pPr>
            <w:r w:rsidRPr="002F18DC">
              <w:rPr>
                <w:b/>
                <w:bCs/>
                <w:sz w:val="20"/>
                <w:szCs w:val="20"/>
              </w:rPr>
              <w:t xml:space="preserve">Mar. </w:t>
            </w:r>
            <w:r w:rsidR="007D2C75">
              <w:rPr>
                <w:b/>
                <w:bCs/>
                <w:sz w:val="20"/>
                <w:szCs w:val="20"/>
              </w:rPr>
              <w:t>5</w:t>
            </w:r>
          </w:p>
        </w:tc>
        <w:tc>
          <w:tcPr>
            <w:tcW w:w="936" w:type="dxa"/>
            <w:tcBorders>
              <w:top w:val="single" w:sz="4" w:space="0" w:color="auto"/>
              <w:left w:val="single" w:sz="4" w:space="0" w:color="auto"/>
              <w:bottom w:val="single" w:sz="4" w:space="0" w:color="auto"/>
              <w:right w:val="single" w:sz="4" w:space="0" w:color="auto"/>
            </w:tcBorders>
            <w:vAlign w:val="center"/>
          </w:tcPr>
          <w:p w14:paraId="173EF224" w14:textId="6F969CEE" w:rsidR="00210259" w:rsidRPr="002F18DC" w:rsidRDefault="00210259" w:rsidP="008F0AEF">
            <w:pPr>
              <w:jc w:val="center"/>
              <w:rPr>
                <w:b/>
                <w:bCs/>
                <w:sz w:val="20"/>
                <w:szCs w:val="20"/>
              </w:rPr>
            </w:pPr>
            <w:r w:rsidRPr="0002360B">
              <w:rPr>
                <w:b/>
                <w:bCs/>
                <w:sz w:val="20"/>
                <w:szCs w:val="20"/>
              </w:rPr>
              <w:t xml:space="preserve">Apr. </w:t>
            </w:r>
            <w:r w:rsidR="007D2C75">
              <w:rPr>
                <w:b/>
                <w:bCs/>
                <w:sz w:val="20"/>
                <w:szCs w:val="20"/>
              </w:rPr>
              <w:t>9</w:t>
            </w:r>
          </w:p>
        </w:tc>
      </w:tr>
      <w:tr w:rsidR="005566C1" w:rsidRPr="002F18DC" w14:paraId="5505D8B5" w14:textId="77777777" w:rsidTr="00A723BC">
        <w:trPr>
          <w:trHeight w:val="338"/>
        </w:trPr>
        <w:tc>
          <w:tcPr>
            <w:tcW w:w="3336"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83EA9DA" w14:textId="443EEA5E" w:rsidR="005566C1" w:rsidRPr="00A723BC" w:rsidRDefault="005566C1" w:rsidP="005566C1">
            <w:pPr>
              <w:rPr>
                <w:sz w:val="22"/>
                <w:szCs w:val="22"/>
              </w:rPr>
            </w:pPr>
            <w:r w:rsidRPr="00A723BC">
              <w:rPr>
                <w:sz w:val="22"/>
                <w:szCs w:val="22"/>
              </w:rPr>
              <w:t>John R. Swinton (Chair)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06CCAA" w14:textId="293F7F91"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65FA4" w14:textId="5A0C5583"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FCDCE" w14:textId="1E582AC5"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7064B" w14:textId="077F95C2"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93666" w14:textId="5B82396B"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8C803" w14:textId="37215B31" w:rsidR="005566C1" w:rsidRPr="002F18DC" w:rsidRDefault="005566C1" w:rsidP="005566C1">
            <w:pPr>
              <w:jc w:val="center"/>
              <w:rPr>
                <w:sz w:val="20"/>
                <w:szCs w:val="20"/>
              </w:rPr>
            </w:pPr>
            <w:r w:rsidRPr="002F18DC">
              <w:rPr>
                <w:sz w:val="20"/>
                <w:szCs w:val="20"/>
              </w:rPr>
              <w:t>P</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DF693" w14:textId="0F7FAAD8" w:rsidR="005566C1" w:rsidRPr="002F18DC" w:rsidRDefault="00ED136E" w:rsidP="005566C1">
            <w:pPr>
              <w:jc w:val="center"/>
              <w:rPr>
                <w:sz w:val="20"/>
                <w:szCs w:val="20"/>
              </w:rPr>
            </w:pPr>
            <w:r>
              <w:rPr>
                <w:sz w:val="20"/>
                <w:szCs w:val="20"/>
              </w:rPr>
              <w:t>P</w:t>
            </w:r>
          </w:p>
        </w:tc>
      </w:tr>
      <w:tr w:rsidR="005566C1" w:rsidRPr="002F18DC" w14:paraId="6C8F561B" w14:textId="77777777" w:rsidTr="00A723BC">
        <w:trPr>
          <w:trHeight w:val="338"/>
        </w:trPr>
        <w:tc>
          <w:tcPr>
            <w:tcW w:w="3336"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C57891E" w14:textId="678BEAC3" w:rsidR="005566C1" w:rsidRPr="00A723BC" w:rsidRDefault="005566C1" w:rsidP="005566C1">
            <w:pPr>
              <w:rPr>
                <w:sz w:val="22"/>
                <w:szCs w:val="22"/>
              </w:rPr>
            </w:pPr>
            <w:r w:rsidRPr="00A723BC">
              <w:rPr>
                <w:sz w:val="22"/>
                <w:szCs w:val="22"/>
              </w:rPr>
              <w:t>Catrena Lisse (Vice Chair)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43D49" w14:textId="6ECC42B6"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D6E2" w14:textId="00D8426E"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3933D" w14:textId="7EC85EA5"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45DA9" w14:textId="6A9DFDC3"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9CF59" w14:textId="4714FE48"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45096" w14:textId="3B40F1DE" w:rsidR="005566C1" w:rsidRPr="002F18DC" w:rsidRDefault="005566C1" w:rsidP="005566C1">
            <w:pPr>
              <w:jc w:val="center"/>
              <w:rPr>
                <w:sz w:val="20"/>
                <w:szCs w:val="20"/>
              </w:rPr>
            </w:pPr>
            <w:r w:rsidRPr="002F18DC">
              <w:rPr>
                <w:sz w:val="20"/>
                <w:szCs w:val="20"/>
              </w:rPr>
              <w:t>P</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480BB" w14:textId="2FC9CC01" w:rsidR="005566C1" w:rsidRPr="002F18DC" w:rsidRDefault="00ED136E" w:rsidP="005566C1">
            <w:pPr>
              <w:jc w:val="center"/>
              <w:rPr>
                <w:sz w:val="20"/>
                <w:szCs w:val="20"/>
              </w:rPr>
            </w:pPr>
            <w:r>
              <w:rPr>
                <w:sz w:val="20"/>
                <w:szCs w:val="20"/>
              </w:rPr>
              <w:t>P</w:t>
            </w:r>
          </w:p>
        </w:tc>
      </w:tr>
      <w:tr w:rsidR="005566C1" w:rsidRPr="002F18DC" w14:paraId="7701EE84" w14:textId="77777777" w:rsidTr="00A723BC">
        <w:trPr>
          <w:trHeight w:val="338"/>
        </w:trPr>
        <w:tc>
          <w:tcPr>
            <w:tcW w:w="3336"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1E743F1" w14:textId="62992DEC" w:rsidR="005566C1" w:rsidRPr="00A723BC" w:rsidRDefault="005566C1" w:rsidP="005566C1">
            <w:pPr>
              <w:rPr>
                <w:sz w:val="22"/>
                <w:szCs w:val="22"/>
              </w:rPr>
            </w:pPr>
            <w:r w:rsidRPr="00A723BC">
              <w:rPr>
                <w:sz w:val="22"/>
                <w:szCs w:val="22"/>
              </w:rPr>
              <w:t>Jolene Cole (Secretary)</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65163" w14:textId="77777777"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D1ED4" w14:textId="5BE6ABF6"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47905" w14:textId="636B9DBB" w:rsidR="005566C1" w:rsidRPr="002F18DC" w:rsidRDefault="005566C1" w:rsidP="005566C1">
            <w:pPr>
              <w:jc w:val="center"/>
              <w:rPr>
                <w:sz w:val="20"/>
                <w:szCs w:val="20"/>
              </w:rPr>
            </w:pPr>
            <w:r>
              <w:rPr>
                <w:sz w:val="20"/>
                <w:szCs w:val="20"/>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36BAB" w14:textId="55DBC947"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63119" w14:textId="4824947A"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66BD8" w14:textId="1A8688DA" w:rsidR="005566C1" w:rsidRPr="002F18DC" w:rsidRDefault="005566C1" w:rsidP="005566C1">
            <w:pPr>
              <w:jc w:val="center"/>
              <w:rPr>
                <w:sz w:val="20"/>
                <w:szCs w:val="20"/>
              </w:rPr>
            </w:pPr>
            <w:r w:rsidRPr="002F18DC">
              <w:rPr>
                <w:sz w:val="20"/>
                <w:szCs w:val="20"/>
              </w:rPr>
              <w:t>P</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73F631" w14:textId="6BA40A4B" w:rsidR="005566C1" w:rsidRPr="002F18DC" w:rsidRDefault="00ED136E" w:rsidP="005566C1">
            <w:pPr>
              <w:jc w:val="center"/>
              <w:rPr>
                <w:sz w:val="20"/>
                <w:szCs w:val="20"/>
              </w:rPr>
            </w:pPr>
            <w:r>
              <w:rPr>
                <w:sz w:val="20"/>
                <w:szCs w:val="20"/>
              </w:rPr>
              <w:t>P</w:t>
            </w:r>
          </w:p>
        </w:tc>
      </w:tr>
      <w:tr w:rsidR="005566C1" w:rsidRPr="002F18DC" w14:paraId="25A71F9C" w14:textId="77777777" w:rsidTr="00A723BC">
        <w:trPr>
          <w:trHeight w:val="338"/>
        </w:trPr>
        <w:tc>
          <w:tcPr>
            <w:tcW w:w="3336"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028461A" w14:textId="58959807" w:rsidR="005566C1" w:rsidRPr="00A723BC" w:rsidRDefault="005566C1" w:rsidP="005566C1">
            <w:pPr>
              <w:rPr>
                <w:sz w:val="22"/>
                <w:szCs w:val="22"/>
              </w:rPr>
            </w:pPr>
            <w:r w:rsidRPr="00A723BC">
              <w:rPr>
                <w:sz w:val="22"/>
                <w:szCs w:val="22"/>
              </w:rPr>
              <w:t>Julian Knox</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4160892" w14:textId="77777777"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39A90" w14:textId="67AA9761"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D51C4" w14:textId="77979046"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6A2AB" w14:textId="1439C6A1"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B6B7E" w14:textId="28812C83"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76D81" w14:textId="3CCBC619" w:rsidR="005566C1" w:rsidRPr="002F18DC" w:rsidRDefault="005566C1" w:rsidP="005566C1">
            <w:pPr>
              <w:jc w:val="center"/>
              <w:rPr>
                <w:sz w:val="20"/>
                <w:szCs w:val="20"/>
              </w:rPr>
            </w:pPr>
            <w:r>
              <w:rPr>
                <w:sz w:val="20"/>
                <w:szCs w:val="20"/>
              </w:rPr>
              <w:t>R</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0D88F" w14:textId="0F2BC77A" w:rsidR="005566C1" w:rsidRPr="002F18DC" w:rsidRDefault="00ED136E" w:rsidP="005566C1">
            <w:pPr>
              <w:jc w:val="center"/>
              <w:rPr>
                <w:sz w:val="20"/>
                <w:szCs w:val="20"/>
              </w:rPr>
            </w:pPr>
            <w:r>
              <w:rPr>
                <w:sz w:val="20"/>
                <w:szCs w:val="20"/>
              </w:rPr>
              <w:t>P</w:t>
            </w:r>
          </w:p>
        </w:tc>
      </w:tr>
      <w:tr w:rsidR="005566C1" w:rsidRPr="002F18DC" w14:paraId="6C7FDE2C" w14:textId="77777777" w:rsidTr="00A723BC">
        <w:trPr>
          <w:trHeight w:val="338"/>
        </w:trPr>
        <w:tc>
          <w:tcPr>
            <w:tcW w:w="3336"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77478B8" w14:textId="7D7C2692" w:rsidR="005566C1" w:rsidRPr="00A723BC" w:rsidRDefault="005566C1" w:rsidP="005566C1">
            <w:pPr>
              <w:rPr>
                <w:sz w:val="22"/>
                <w:szCs w:val="22"/>
              </w:rPr>
            </w:pPr>
            <w:r w:rsidRPr="00A723BC">
              <w:rPr>
                <w:sz w:val="22"/>
                <w:szCs w:val="22"/>
              </w:rPr>
              <w:t>Christine Mutiti</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7E489" w14:textId="10F70B2D"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56BA" w14:textId="098418DD"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6FA2F" w14:textId="2BD342DB"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8A408" w14:textId="320FEB29"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9A146" w14:textId="471F081E"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CB027" w14:textId="2F8C0C64" w:rsidR="005566C1" w:rsidRPr="002F18DC" w:rsidRDefault="005566C1" w:rsidP="005566C1">
            <w:pPr>
              <w:jc w:val="center"/>
              <w:rPr>
                <w:sz w:val="20"/>
                <w:szCs w:val="20"/>
              </w:rPr>
            </w:pPr>
            <w:r w:rsidRPr="002F18DC">
              <w:rPr>
                <w:sz w:val="20"/>
                <w:szCs w:val="20"/>
              </w:rPr>
              <w:t>P</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EAB13" w14:textId="1D9039E9" w:rsidR="005566C1" w:rsidRPr="002F18DC" w:rsidRDefault="00ED136E" w:rsidP="005566C1">
            <w:pPr>
              <w:jc w:val="center"/>
              <w:rPr>
                <w:sz w:val="20"/>
                <w:szCs w:val="20"/>
              </w:rPr>
            </w:pPr>
            <w:r>
              <w:rPr>
                <w:sz w:val="20"/>
                <w:szCs w:val="20"/>
              </w:rPr>
              <w:t>P</w:t>
            </w:r>
          </w:p>
        </w:tc>
      </w:tr>
      <w:tr w:rsidR="005566C1" w:rsidRPr="002F18DC" w14:paraId="0ADB92F3" w14:textId="77777777" w:rsidTr="00A723BC">
        <w:trPr>
          <w:trHeight w:val="338"/>
        </w:trPr>
        <w:tc>
          <w:tcPr>
            <w:tcW w:w="3336"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07B2BFC" w14:textId="5CE81B9E" w:rsidR="005566C1" w:rsidRPr="00A723BC" w:rsidRDefault="005566C1" w:rsidP="005566C1">
            <w:pPr>
              <w:rPr>
                <w:sz w:val="22"/>
                <w:szCs w:val="22"/>
              </w:rPr>
            </w:pPr>
            <w:r w:rsidRPr="00A723BC">
              <w:rPr>
                <w:sz w:val="22"/>
                <w:szCs w:val="22"/>
              </w:rPr>
              <w:t>Gennady Rudkevich</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3088A" w14:textId="77777777"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B4D21" w14:textId="30B67352"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ADCC5" w14:textId="603DF0C5"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43168" w14:textId="269988C8"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83355" w14:textId="3947814D"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60CFA" w14:textId="4058B4BD" w:rsidR="005566C1" w:rsidRPr="002F18DC" w:rsidRDefault="005566C1" w:rsidP="005566C1">
            <w:pPr>
              <w:jc w:val="center"/>
              <w:rPr>
                <w:sz w:val="20"/>
                <w:szCs w:val="20"/>
              </w:rPr>
            </w:pPr>
            <w:r w:rsidRPr="002F18DC">
              <w:rPr>
                <w:sz w:val="20"/>
                <w:szCs w:val="20"/>
              </w:rPr>
              <w:t>P</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C7A6C" w14:textId="410A6807" w:rsidR="005566C1" w:rsidRPr="002F18DC" w:rsidRDefault="00ED136E" w:rsidP="005566C1">
            <w:pPr>
              <w:jc w:val="center"/>
              <w:rPr>
                <w:sz w:val="20"/>
                <w:szCs w:val="20"/>
              </w:rPr>
            </w:pPr>
            <w:r>
              <w:rPr>
                <w:sz w:val="20"/>
                <w:szCs w:val="20"/>
              </w:rPr>
              <w:t>P</w:t>
            </w:r>
          </w:p>
        </w:tc>
      </w:tr>
      <w:tr w:rsidR="005566C1" w:rsidRPr="002F18DC" w14:paraId="3150C20D" w14:textId="77777777" w:rsidTr="00A723BC">
        <w:trPr>
          <w:trHeight w:val="338"/>
        </w:trPr>
        <w:tc>
          <w:tcPr>
            <w:tcW w:w="3336"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4A12EB9" w14:textId="2DDEB181" w:rsidR="005566C1" w:rsidRPr="00A723BC" w:rsidRDefault="005566C1" w:rsidP="005566C1">
            <w:pPr>
              <w:rPr>
                <w:sz w:val="22"/>
                <w:szCs w:val="22"/>
              </w:rPr>
            </w:pPr>
            <w:r w:rsidRPr="00A723BC">
              <w:rPr>
                <w:sz w:val="22"/>
                <w:szCs w:val="22"/>
              </w:rPr>
              <w:t>James Schiffman</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68A3CC2" w14:textId="77777777"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9B83E" w14:textId="6B27909C"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2DED39" w14:textId="1F71EEB0"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2A795" w14:textId="71E28D6E"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3CCFA" w14:textId="1465F9E0"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B8875" w14:textId="62B94098" w:rsidR="005566C1" w:rsidRPr="002F18DC" w:rsidRDefault="005566C1" w:rsidP="005566C1">
            <w:pPr>
              <w:jc w:val="center"/>
              <w:rPr>
                <w:sz w:val="20"/>
                <w:szCs w:val="20"/>
              </w:rPr>
            </w:pPr>
            <w:r w:rsidRPr="002F18DC">
              <w:rPr>
                <w:sz w:val="20"/>
                <w:szCs w:val="20"/>
              </w:rPr>
              <w:t>P</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ED13D" w14:textId="474599DA" w:rsidR="005566C1" w:rsidRPr="002F18DC" w:rsidRDefault="00ED136E" w:rsidP="005566C1">
            <w:pPr>
              <w:jc w:val="center"/>
              <w:rPr>
                <w:sz w:val="20"/>
                <w:szCs w:val="20"/>
              </w:rPr>
            </w:pPr>
            <w:r>
              <w:rPr>
                <w:sz w:val="20"/>
                <w:szCs w:val="20"/>
              </w:rPr>
              <w:t>P</w:t>
            </w:r>
          </w:p>
        </w:tc>
      </w:tr>
      <w:tr w:rsidR="005566C1" w:rsidRPr="002F18DC" w14:paraId="3C34C8EE" w14:textId="77777777" w:rsidTr="00A723BC">
        <w:trPr>
          <w:trHeight w:val="338"/>
        </w:trPr>
        <w:tc>
          <w:tcPr>
            <w:tcW w:w="3336"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2312E5D" w14:textId="534C7D5A" w:rsidR="005566C1" w:rsidRPr="00A723BC" w:rsidRDefault="005566C1" w:rsidP="005566C1">
            <w:pPr>
              <w:rPr>
                <w:sz w:val="22"/>
                <w:szCs w:val="22"/>
              </w:rPr>
            </w:pPr>
            <w:r w:rsidRPr="00A723BC">
              <w:rPr>
                <w:sz w:val="22"/>
                <w:szCs w:val="22"/>
              </w:rPr>
              <w:t>Liz Speelman</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33CC5DC2" w14:textId="1057C005"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235A941" w14:textId="22D7AC37"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FAB01ED" w14:textId="2583CB16"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E75965E" w14:textId="34B7E32E"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001699F9" w14:textId="6E1924EF"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E1DA8D0" w14:textId="4C3A4459" w:rsidR="005566C1" w:rsidRPr="002F18DC" w:rsidRDefault="005566C1" w:rsidP="005566C1">
            <w:pPr>
              <w:jc w:val="center"/>
              <w:rPr>
                <w:sz w:val="20"/>
                <w:szCs w:val="20"/>
              </w:rPr>
            </w:pPr>
            <w:r w:rsidRPr="002F18DC">
              <w:rPr>
                <w:sz w:val="20"/>
                <w:szCs w:val="20"/>
              </w:rPr>
              <w:t>P</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2E23F14" w14:textId="542C1AB5" w:rsidR="005566C1" w:rsidRPr="002F18DC" w:rsidRDefault="00ED136E" w:rsidP="005566C1">
            <w:pPr>
              <w:jc w:val="center"/>
              <w:rPr>
                <w:sz w:val="20"/>
                <w:szCs w:val="20"/>
              </w:rPr>
            </w:pPr>
            <w:r>
              <w:rPr>
                <w:sz w:val="20"/>
                <w:szCs w:val="20"/>
              </w:rPr>
              <w:t>P</w:t>
            </w:r>
          </w:p>
        </w:tc>
      </w:tr>
      <w:tr w:rsidR="005566C1" w:rsidRPr="002F18DC" w14:paraId="4BE9143E" w14:textId="77777777" w:rsidTr="00A723BC">
        <w:trPr>
          <w:trHeight w:val="338"/>
        </w:trPr>
        <w:tc>
          <w:tcPr>
            <w:tcW w:w="3336"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00D1BBD" w14:textId="3871B738" w:rsidR="005566C1" w:rsidRPr="00A723BC" w:rsidRDefault="005566C1" w:rsidP="005566C1">
            <w:pPr>
              <w:rPr>
                <w:sz w:val="22"/>
                <w:szCs w:val="22"/>
              </w:rPr>
            </w:pPr>
            <w:r w:rsidRPr="00A723BC">
              <w:rPr>
                <w:sz w:val="22"/>
                <w:szCs w:val="22"/>
              </w:rPr>
              <w:t>Mariana Stoyanova</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21EE143A" w14:textId="77777777"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58AC47F" w14:textId="76E05287"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7A1044A" w14:textId="07BFC0A5"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72E8803" w14:textId="60697733"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F24C21E" w14:textId="13CB8136"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037C972" w14:textId="72596A41" w:rsidR="005566C1" w:rsidRPr="002F18DC" w:rsidRDefault="005566C1" w:rsidP="005566C1">
            <w:pPr>
              <w:jc w:val="center"/>
              <w:rPr>
                <w:sz w:val="20"/>
                <w:szCs w:val="20"/>
              </w:rPr>
            </w:pPr>
            <w:r w:rsidRPr="002F18DC">
              <w:rPr>
                <w:sz w:val="20"/>
                <w:szCs w:val="20"/>
              </w:rPr>
              <w:t>P</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737FE5F" w14:textId="3B097BC7" w:rsidR="005566C1" w:rsidRPr="002F18DC" w:rsidRDefault="00ED136E" w:rsidP="005566C1">
            <w:pPr>
              <w:jc w:val="center"/>
              <w:rPr>
                <w:sz w:val="20"/>
                <w:szCs w:val="20"/>
              </w:rPr>
            </w:pPr>
            <w:r>
              <w:rPr>
                <w:sz w:val="20"/>
                <w:szCs w:val="20"/>
              </w:rPr>
              <w:t>P</w:t>
            </w:r>
          </w:p>
        </w:tc>
      </w:tr>
      <w:tr w:rsidR="005566C1" w:rsidRPr="002F18DC" w14:paraId="283F7CBF" w14:textId="77777777" w:rsidTr="00A723BC">
        <w:trPr>
          <w:trHeight w:val="338"/>
        </w:trPr>
        <w:tc>
          <w:tcPr>
            <w:tcW w:w="3336"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7BA71A7" w14:textId="7D8EAACB" w:rsidR="005566C1" w:rsidRPr="00A723BC" w:rsidRDefault="005566C1" w:rsidP="005566C1">
            <w:pPr>
              <w:rPr>
                <w:sz w:val="22"/>
                <w:szCs w:val="22"/>
              </w:rPr>
            </w:pPr>
            <w:r w:rsidRPr="00A723BC">
              <w:rPr>
                <w:sz w:val="22"/>
                <w:szCs w:val="22"/>
              </w:rPr>
              <w:t>Rob Sumowski</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6A6F96B" w14:textId="77777777"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EBB7156" w14:textId="026D580E"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7F7C68F" w14:textId="6F2DD124"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7893F61" w14:textId="56B8E7FF"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7514780" w14:textId="136BA85D"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430DC7C" w14:textId="333B0EF3" w:rsidR="005566C1" w:rsidRPr="002F18DC" w:rsidRDefault="005566C1" w:rsidP="005566C1">
            <w:pPr>
              <w:jc w:val="center"/>
              <w:rPr>
                <w:sz w:val="20"/>
                <w:szCs w:val="20"/>
              </w:rPr>
            </w:pPr>
            <w:r w:rsidRPr="002F18DC">
              <w:rPr>
                <w:sz w:val="20"/>
                <w:szCs w:val="20"/>
              </w:rPr>
              <w:t>P</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1873280" w14:textId="75DE5BF4" w:rsidR="005566C1" w:rsidRPr="002F18DC" w:rsidRDefault="00ED136E" w:rsidP="005566C1">
            <w:pPr>
              <w:jc w:val="center"/>
              <w:rPr>
                <w:sz w:val="20"/>
                <w:szCs w:val="20"/>
              </w:rPr>
            </w:pPr>
            <w:r>
              <w:rPr>
                <w:sz w:val="20"/>
                <w:szCs w:val="20"/>
              </w:rPr>
              <w:t>P</w:t>
            </w:r>
          </w:p>
        </w:tc>
      </w:tr>
      <w:tr w:rsidR="005566C1" w:rsidRPr="002F18DC" w14:paraId="2E00CEE5" w14:textId="77777777" w:rsidTr="00A723BC">
        <w:trPr>
          <w:trHeight w:val="338"/>
        </w:trPr>
        <w:tc>
          <w:tcPr>
            <w:tcW w:w="3336" w:type="dxa"/>
            <w:tcBorders>
              <w:top w:val="single" w:sz="4" w:space="0" w:color="auto"/>
              <w:left w:val="double" w:sz="4" w:space="0" w:color="auto"/>
              <w:bottom w:val="single" w:sz="4" w:space="0" w:color="auto"/>
              <w:right w:val="single" w:sz="4" w:space="0" w:color="auto"/>
            </w:tcBorders>
            <w:vAlign w:val="center"/>
          </w:tcPr>
          <w:p w14:paraId="26A16323" w14:textId="653B2A93" w:rsidR="005566C1" w:rsidRPr="00A723BC" w:rsidRDefault="005566C1" w:rsidP="005566C1">
            <w:pPr>
              <w:rPr>
                <w:sz w:val="22"/>
                <w:szCs w:val="22"/>
              </w:rPr>
            </w:pPr>
            <w:r w:rsidRPr="00A723BC">
              <w:rPr>
                <w:sz w:val="22"/>
                <w:szCs w:val="22"/>
              </w:rPr>
              <w:t>Melanie DeVore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864EE97" w14:textId="77777777"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321C529" w14:textId="68F358A2"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1959979" w14:textId="35AC0CB4"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32DA03C" w14:textId="07C0BB16"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868D937" w14:textId="7AF52177"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961EE65" w14:textId="1107FF78" w:rsidR="005566C1" w:rsidRPr="002F18DC" w:rsidRDefault="005566C1" w:rsidP="005566C1">
            <w:pPr>
              <w:jc w:val="center"/>
              <w:rPr>
                <w:sz w:val="20"/>
                <w:szCs w:val="20"/>
              </w:rPr>
            </w:pPr>
            <w:r w:rsidRPr="002F18DC">
              <w:rPr>
                <w:sz w:val="20"/>
                <w:szCs w:val="20"/>
              </w:rPr>
              <w:t>P</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4D03633F" w14:textId="6E7A9799" w:rsidR="005566C1" w:rsidRPr="002F18DC" w:rsidRDefault="00ED136E" w:rsidP="005566C1">
            <w:pPr>
              <w:jc w:val="center"/>
              <w:rPr>
                <w:sz w:val="20"/>
                <w:szCs w:val="20"/>
              </w:rPr>
            </w:pPr>
            <w:r>
              <w:rPr>
                <w:sz w:val="20"/>
                <w:szCs w:val="20"/>
              </w:rPr>
              <w:t>P</w:t>
            </w:r>
          </w:p>
        </w:tc>
      </w:tr>
      <w:tr w:rsidR="005566C1" w:rsidRPr="002F18DC" w14:paraId="2A112280" w14:textId="77777777" w:rsidTr="00A723BC">
        <w:trPr>
          <w:trHeight w:val="338"/>
        </w:trPr>
        <w:tc>
          <w:tcPr>
            <w:tcW w:w="3336" w:type="dxa"/>
            <w:tcBorders>
              <w:top w:val="single" w:sz="4" w:space="0" w:color="auto"/>
              <w:left w:val="double" w:sz="4" w:space="0" w:color="auto"/>
              <w:bottom w:val="single" w:sz="4" w:space="0" w:color="auto"/>
              <w:right w:val="single" w:sz="4" w:space="0" w:color="auto"/>
            </w:tcBorders>
            <w:vAlign w:val="center"/>
          </w:tcPr>
          <w:p w14:paraId="700DE874" w14:textId="272A2A55" w:rsidR="005566C1" w:rsidRPr="00A723BC" w:rsidRDefault="005566C1" w:rsidP="005566C1">
            <w:pPr>
              <w:rPr>
                <w:sz w:val="22"/>
                <w:szCs w:val="22"/>
              </w:rPr>
            </w:pPr>
            <w:r w:rsidRPr="00A723BC">
              <w:rPr>
                <w:sz w:val="22"/>
                <w:szCs w:val="22"/>
              </w:rPr>
              <w:t>Dana Gorzelany-</w:t>
            </w:r>
            <w:proofErr w:type="spellStart"/>
            <w:r w:rsidRPr="00A723BC">
              <w:rPr>
                <w:sz w:val="22"/>
                <w:szCs w:val="22"/>
              </w:rPr>
              <w:t>Mostak</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609B8BFF" w14:textId="77777777"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A56982B" w14:textId="3770CAA8"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7187DFD" w14:textId="7B588410"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01A640FC" w14:textId="3452ACF7"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6217B094" w14:textId="2CCCA213"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1DDFDFA" w14:textId="0D1AB2CC" w:rsidR="005566C1" w:rsidRPr="002F18DC" w:rsidRDefault="005566C1" w:rsidP="005566C1">
            <w:pPr>
              <w:jc w:val="center"/>
              <w:rPr>
                <w:sz w:val="20"/>
                <w:szCs w:val="20"/>
              </w:rPr>
            </w:pPr>
            <w:r w:rsidRPr="002F18DC">
              <w:rPr>
                <w:sz w:val="20"/>
                <w:szCs w:val="20"/>
              </w:rPr>
              <w:t>P</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7C652773" w14:textId="7016C170" w:rsidR="005566C1" w:rsidRPr="002F18DC" w:rsidRDefault="00ED136E" w:rsidP="005566C1">
            <w:pPr>
              <w:jc w:val="center"/>
              <w:rPr>
                <w:sz w:val="20"/>
                <w:szCs w:val="20"/>
              </w:rPr>
            </w:pPr>
            <w:r>
              <w:rPr>
                <w:sz w:val="20"/>
                <w:szCs w:val="20"/>
              </w:rPr>
              <w:t>P</w:t>
            </w:r>
          </w:p>
        </w:tc>
      </w:tr>
      <w:tr w:rsidR="005566C1" w:rsidRPr="002F18DC" w14:paraId="49F94EFE" w14:textId="77777777" w:rsidTr="00A723BC">
        <w:trPr>
          <w:trHeight w:val="338"/>
        </w:trPr>
        <w:tc>
          <w:tcPr>
            <w:tcW w:w="3336" w:type="dxa"/>
            <w:tcBorders>
              <w:top w:val="single" w:sz="4" w:space="0" w:color="auto"/>
              <w:left w:val="double" w:sz="4" w:space="0" w:color="auto"/>
              <w:bottom w:val="single" w:sz="4" w:space="0" w:color="auto"/>
              <w:right w:val="single" w:sz="4" w:space="0" w:color="auto"/>
            </w:tcBorders>
            <w:vAlign w:val="center"/>
          </w:tcPr>
          <w:p w14:paraId="6E655BE5" w14:textId="17A6B401" w:rsidR="005566C1" w:rsidRPr="00A723BC" w:rsidRDefault="005566C1" w:rsidP="005566C1">
            <w:pPr>
              <w:rPr>
                <w:sz w:val="22"/>
                <w:szCs w:val="22"/>
              </w:rPr>
            </w:pPr>
            <w:r w:rsidRPr="00A723BC">
              <w:rPr>
                <w:sz w:val="22"/>
                <w:szCs w:val="22"/>
              </w:rPr>
              <w:t>Claire Sanders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1834066" w14:textId="77777777"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634A6B95" w14:textId="1C2EEBBE"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390E2DDD" w14:textId="67C87118"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0023EFD" w14:textId="553524BC"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21376999" w14:textId="5DA03F78"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65DAC575" w14:textId="34BB10AE" w:rsidR="005566C1" w:rsidRPr="002F18DC" w:rsidRDefault="005566C1" w:rsidP="005566C1">
            <w:pPr>
              <w:jc w:val="center"/>
              <w:rPr>
                <w:sz w:val="20"/>
                <w:szCs w:val="20"/>
              </w:rPr>
            </w:pPr>
            <w:r w:rsidRPr="002F18DC">
              <w:rPr>
                <w:sz w:val="20"/>
                <w:szCs w:val="20"/>
              </w:rPr>
              <w:t>P</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4D60029" w14:textId="3407E571" w:rsidR="005566C1" w:rsidRPr="002F18DC" w:rsidRDefault="00ED136E" w:rsidP="005566C1">
            <w:pPr>
              <w:jc w:val="center"/>
              <w:rPr>
                <w:sz w:val="20"/>
                <w:szCs w:val="20"/>
              </w:rPr>
            </w:pPr>
            <w:r>
              <w:rPr>
                <w:sz w:val="20"/>
                <w:szCs w:val="20"/>
              </w:rPr>
              <w:t>P</w:t>
            </w:r>
          </w:p>
        </w:tc>
      </w:tr>
      <w:tr w:rsidR="005566C1" w:rsidRPr="002F18DC" w14:paraId="410DCD3C" w14:textId="77777777" w:rsidTr="00A723BC">
        <w:trPr>
          <w:trHeight w:val="338"/>
        </w:trPr>
        <w:tc>
          <w:tcPr>
            <w:tcW w:w="3336" w:type="dxa"/>
            <w:tcBorders>
              <w:top w:val="single" w:sz="4" w:space="0" w:color="auto"/>
              <w:left w:val="double" w:sz="4" w:space="0" w:color="auto"/>
              <w:bottom w:val="single" w:sz="4" w:space="0" w:color="auto"/>
              <w:right w:val="single" w:sz="4" w:space="0" w:color="auto"/>
            </w:tcBorders>
            <w:vAlign w:val="center"/>
          </w:tcPr>
          <w:p w14:paraId="7C583DA3" w14:textId="71545BE2" w:rsidR="005566C1" w:rsidRPr="00A723BC" w:rsidRDefault="005566C1" w:rsidP="005566C1">
            <w:pPr>
              <w:rPr>
                <w:sz w:val="22"/>
                <w:szCs w:val="22"/>
              </w:rPr>
            </w:pPr>
            <w:r w:rsidRPr="00A723BC">
              <w:rPr>
                <w:sz w:val="22"/>
                <w:szCs w:val="22"/>
              </w:rPr>
              <w:t>Meridith Styer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60418E79" w14:textId="77777777"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E03A653" w14:textId="316AE2B9"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D10AD58" w14:textId="2D924089"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03D6F817" w14:textId="1124401E" w:rsidR="005566C1" w:rsidRPr="002F18DC" w:rsidRDefault="005566C1" w:rsidP="005566C1">
            <w:pPr>
              <w:jc w:val="center"/>
              <w:rPr>
                <w:sz w:val="20"/>
                <w:szCs w:val="20"/>
              </w:rPr>
            </w:pPr>
            <w:r w:rsidRPr="002F18DC">
              <w:rPr>
                <w:sz w:val="20"/>
                <w:szCs w:val="20"/>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68F84C37" w14:textId="073A894F" w:rsidR="005566C1" w:rsidRPr="002F18DC" w:rsidRDefault="005566C1" w:rsidP="005566C1">
            <w:pPr>
              <w:jc w:val="center"/>
              <w:rPr>
                <w:sz w:val="20"/>
                <w:szCs w:val="20"/>
              </w:rPr>
            </w:pPr>
            <w:r>
              <w:rPr>
                <w:sz w:val="20"/>
                <w:szCs w:val="20"/>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890CD39" w14:textId="4E94D62A" w:rsidR="005566C1" w:rsidRPr="002F18DC" w:rsidRDefault="005566C1" w:rsidP="005566C1">
            <w:pPr>
              <w:jc w:val="center"/>
              <w:rPr>
                <w:sz w:val="20"/>
                <w:szCs w:val="20"/>
              </w:rPr>
            </w:pPr>
            <w:r>
              <w:rPr>
                <w:sz w:val="20"/>
                <w:szCs w:val="20"/>
              </w:rPr>
              <w:t>R</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61DC520" w14:textId="2DF9EE5A" w:rsidR="005566C1" w:rsidRPr="002F18DC" w:rsidRDefault="00ED136E" w:rsidP="005566C1">
            <w:pPr>
              <w:jc w:val="center"/>
              <w:rPr>
                <w:sz w:val="20"/>
                <w:szCs w:val="20"/>
              </w:rPr>
            </w:pPr>
            <w:r>
              <w:rPr>
                <w:sz w:val="20"/>
                <w:szCs w:val="20"/>
              </w:rPr>
              <w:t>P</w:t>
            </w:r>
          </w:p>
        </w:tc>
      </w:tr>
    </w:tbl>
    <w:p w14:paraId="342C70A8" w14:textId="77777777" w:rsidR="005566C1" w:rsidRDefault="005566C1" w:rsidP="00A576FB">
      <w:pPr>
        <w:rPr>
          <w:b/>
          <w:bCs/>
        </w:rPr>
      </w:pPr>
    </w:p>
    <w:p w14:paraId="29D6C0AB" w14:textId="6BB259D0" w:rsidR="00A576FB" w:rsidRPr="00794830" w:rsidRDefault="00865BBB" w:rsidP="00A576FB">
      <w:r w:rsidRPr="00E362A9">
        <w:rPr>
          <w:b/>
          <w:bCs/>
        </w:rPr>
        <w:t>Motions brought to the Senate floor:</w:t>
      </w:r>
    </w:p>
    <w:p w14:paraId="141F1E03" w14:textId="77777777" w:rsidR="00A576FB" w:rsidRPr="00B61EB6" w:rsidRDefault="00A576FB" w:rsidP="00A576FB">
      <w:pPr>
        <w:rPr>
          <w:sz w:val="20"/>
          <w:szCs w:val="20"/>
        </w:rPr>
      </w:pPr>
    </w:p>
    <w:tbl>
      <w:tblPr>
        <w:tblStyle w:val="TableGrid"/>
        <w:tblW w:w="0" w:type="auto"/>
        <w:tblLook w:val="04A0" w:firstRow="1" w:lastRow="0" w:firstColumn="1" w:lastColumn="0" w:noHBand="0" w:noVBand="1"/>
      </w:tblPr>
      <w:tblGrid>
        <w:gridCol w:w="1728"/>
        <w:gridCol w:w="8198"/>
      </w:tblGrid>
      <w:tr w:rsidR="00794830" w14:paraId="65C08EA6" w14:textId="77777777" w:rsidTr="00794830">
        <w:trPr>
          <w:trHeight w:val="260"/>
        </w:trPr>
        <w:tc>
          <w:tcPr>
            <w:tcW w:w="1733" w:type="dxa"/>
            <w:shd w:val="clear" w:color="auto" w:fill="FDE9D9" w:themeFill="accent6" w:themeFillTint="33"/>
          </w:tcPr>
          <w:p w14:paraId="0910BC4D" w14:textId="77777777" w:rsidR="00794830" w:rsidRDefault="00794830" w:rsidP="0007098F">
            <w:pPr>
              <w:rPr>
                <w:b/>
                <w:iCs/>
                <w:sz w:val="20"/>
                <w:szCs w:val="20"/>
              </w:rPr>
            </w:pPr>
            <w:r>
              <w:rPr>
                <w:b/>
                <w:iCs/>
                <w:sz w:val="20"/>
                <w:szCs w:val="20"/>
              </w:rPr>
              <w:t>Motion Number:</w:t>
            </w:r>
          </w:p>
          <w:p w14:paraId="4B67F5BD" w14:textId="5DEB84F5" w:rsidR="00794830" w:rsidRDefault="00E47932" w:rsidP="0007098F">
            <w:pPr>
              <w:rPr>
                <w:b/>
                <w:sz w:val="20"/>
                <w:szCs w:val="20"/>
              </w:rPr>
            </w:pPr>
            <w:r w:rsidRPr="00E47932">
              <w:rPr>
                <w:iCs/>
                <w:sz w:val="20"/>
                <w:szCs w:val="20"/>
              </w:rPr>
              <w:t>2021.APC.001.R</w:t>
            </w:r>
          </w:p>
        </w:tc>
        <w:tc>
          <w:tcPr>
            <w:tcW w:w="8419" w:type="dxa"/>
            <w:shd w:val="clear" w:color="auto" w:fill="FDE9D9" w:themeFill="accent6" w:themeFillTint="33"/>
          </w:tcPr>
          <w:p w14:paraId="3ACAAF40" w14:textId="77777777" w:rsidR="00E47932" w:rsidRDefault="00794830" w:rsidP="0007098F">
            <w:pPr>
              <w:shd w:val="clear" w:color="auto" w:fill="FDE9D9" w:themeFill="accent6" w:themeFillTint="33"/>
              <w:rPr>
                <w:b/>
                <w:sz w:val="20"/>
                <w:szCs w:val="20"/>
              </w:rPr>
            </w:pPr>
            <w:r w:rsidRPr="007678DE">
              <w:rPr>
                <w:b/>
                <w:sz w:val="20"/>
                <w:szCs w:val="20"/>
              </w:rPr>
              <w:t xml:space="preserve">Title of Motion: </w:t>
            </w:r>
          </w:p>
          <w:p w14:paraId="55EC4FDC" w14:textId="73CF4456" w:rsidR="00794830" w:rsidRPr="00E47932" w:rsidRDefault="00E47932" w:rsidP="0007098F">
            <w:pPr>
              <w:shd w:val="clear" w:color="auto" w:fill="FDE9D9" w:themeFill="accent6" w:themeFillTint="33"/>
              <w:rPr>
                <w:b/>
                <w:color w:val="000000" w:themeColor="text1"/>
                <w:sz w:val="20"/>
                <w:szCs w:val="20"/>
                <w:shd w:val="clear" w:color="auto" w:fill="FFFFFF"/>
              </w:rPr>
            </w:pPr>
            <w:r w:rsidRPr="00E47932">
              <w:rPr>
                <w:sz w:val="20"/>
                <w:szCs w:val="20"/>
              </w:rPr>
              <w:t>Resolution</w:t>
            </w:r>
            <w:r w:rsidRPr="00E47932">
              <w:rPr>
                <w:b/>
                <w:sz w:val="20"/>
                <w:szCs w:val="20"/>
              </w:rPr>
              <w:t xml:space="preserve"> </w:t>
            </w:r>
            <w:r w:rsidRPr="00E47932">
              <w:rPr>
                <w:sz w:val="20"/>
                <w:szCs w:val="20"/>
              </w:rPr>
              <w:t>Condemning Unsafe Return to Face-to-face Instruction</w:t>
            </w:r>
          </w:p>
        </w:tc>
      </w:tr>
      <w:tr w:rsidR="00794830" w:rsidRPr="007678DE" w14:paraId="5B83638C" w14:textId="77777777" w:rsidTr="0007098F">
        <w:trPr>
          <w:trHeight w:val="260"/>
        </w:trPr>
        <w:tc>
          <w:tcPr>
            <w:tcW w:w="1733" w:type="dxa"/>
            <w:shd w:val="clear" w:color="auto" w:fill="auto"/>
          </w:tcPr>
          <w:p w14:paraId="272D6D71" w14:textId="77777777" w:rsidR="00794830" w:rsidRDefault="00794830" w:rsidP="0007098F">
            <w:pPr>
              <w:rPr>
                <w:b/>
                <w:sz w:val="20"/>
                <w:szCs w:val="20"/>
              </w:rPr>
            </w:pPr>
            <w:r w:rsidRPr="00B61EB6">
              <w:rPr>
                <w:b/>
                <w:sz w:val="20"/>
                <w:szCs w:val="20"/>
              </w:rPr>
              <w:t>Motion Type</w:t>
            </w:r>
            <w:r>
              <w:rPr>
                <w:b/>
                <w:sz w:val="20"/>
                <w:szCs w:val="20"/>
              </w:rPr>
              <w:t>:</w:t>
            </w:r>
          </w:p>
          <w:p w14:paraId="14CC5A8D" w14:textId="5A67145B" w:rsidR="00794830" w:rsidRDefault="00E47932" w:rsidP="0007098F">
            <w:pPr>
              <w:rPr>
                <w:b/>
                <w:iCs/>
                <w:sz w:val="20"/>
                <w:szCs w:val="20"/>
              </w:rPr>
            </w:pPr>
            <w:r w:rsidRPr="00E47932">
              <w:rPr>
                <w:sz w:val="20"/>
                <w:szCs w:val="20"/>
              </w:rPr>
              <w:t>Resolution</w:t>
            </w:r>
          </w:p>
        </w:tc>
        <w:tc>
          <w:tcPr>
            <w:tcW w:w="8419" w:type="dxa"/>
            <w:shd w:val="clear" w:color="auto" w:fill="auto"/>
          </w:tcPr>
          <w:p w14:paraId="7EBA862C" w14:textId="77777777" w:rsidR="00794830" w:rsidRPr="004D3D05" w:rsidRDefault="00794830" w:rsidP="0007098F">
            <w:pPr>
              <w:rPr>
                <w:b/>
                <w:sz w:val="20"/>
                <w:szCs w:val="20"/>
              </w:rPr>
            </w:pPr>
            <w:r w:rsidRPr="004D3D05">
              <w:rPr>
                <w:b/>
                <w:sz w:val="20"/>
                <w:szCs w:val="20"/>
              </w:rPr>
              <w:t xml:space="preserve">Motion Text: </w:t>
            </w:r>
          </w:p>
          <w:p w14:paraId="1E9AE76F" w14:textId="77777777" w:rsidR="00E47932" w:rsidRPr="004D3D05" w:rsidRDefault="00E47932" w:rsidP="00E47932">
            <w:pPr>
              <w:pStyle w:val="NormalWeb"/>
              <w:shd w:val="clear" w:color="auto" w:fill="FFFFFF"/>
              <w:spacing w:before="0" w:beforeAutospacing="0" w:after="300" w:afterAutospacing="0"/>
              <w:rPr>
                <w:color w:val="444444"/>
                <w:sz w:val="20"/>
                <w:szCs w:val="20"/>
              </w:rPr>
            </w:pPr>
            <w:r w:rsidRPr="004D3D05">
              <w:rPr>
                <w:color w:val="444444"/>
                <w:sz w:val="20"/>
                <w:szCs w:val="20"/>
              </w:rPr>
              <w:t>Resolution Condemning Unsafe Return to Face-to-face Instruction</w:t>
            </w:r>
          </w:p>
          <w:p w14:paraId="41EB45AB" w14:textId="63FEA550" w:rsidR="00E47932" w:rsidRPr="004D3D05" w:rsidRDefault="00E47932" w:rsidP="00E47932">
            <w:pPr>
              <w:pStyle w:val="NormalWeb"/>
              <w:shd w:val="clear" w:color="auto" w:fill="FFFFFF"/>
              <w:spacing w:before="0" w:beforeAutospacing="0" w:after="300" w:afterAutospacing="0"/>
              <w:rPr>
                <w:color w:val="444444"/>
                <w:sz w:val="20"/>
                <w:szCs w:val="20"/>
              </w:rPr>
            </w:pPr>
            <w:r w:rsidRPr="004D3D05">
              <w:rPr>
                <w:color w:val="444444"/>
                <w:sz w:val="20"/>
                <w:szCs w:val="20"/>
              </w:rPr>
              <w:t>Whereas without a safe environment for students, faculty, and staff, no institution can be expected to carry out its academic mission to the fullness of its potential, and Whereas faculty members, in collaboration with their department chairs, have a vested interest in delivering instruction in a modality they deem best, based on their experience, to achieve course outcomes, the University Senate of Georgia College and State University affirms the following:</w:t>
            </w:r>
          </w:p>
          <w:p w14:paraId="1E781DC6" w14:textId="433D9D9F" w:rsidR="00E47932" w:rsidRPr="004D3D05" w:rsidRDefault="00E47932" w:rsidP="00E47932">
            <w:pPr>
              <w:pStyle w:val="NormalWeb"/>
              <w:shd w:val="clear" w:color="auto" w:fill="FFFFFF"/>
              <w:spacing w:before="0" w:beforeAutospacing="0" w:after="300" w:afterAutospacing="0"/>
              <w:rPr>
                <w:color w:val="444444"/>
                <w:sz w:val="20"/>
                <w:szCs w:val="20"/>
              </w:rPr>
            </w:pPr>
            <w:r w:rsidRPr="004D3D05">
              <w:rPr>
                <w:rStyle w:val="Emphasis"/>
                <w:color w:val="444444"/>
                <w:sz w:val="20"/>
                <w:szCs w:val="20"/>
              </w:rPr>
              <w:t>Resolved</w:t>
            </w:r>
            <w:r w:rsidRPr="004D3D05">
              <w:rPr>
                <w:color w:val="444444"/>
                <w:sz w:val="20"/>
                <w:szCs w:val="20"/>
              </w:rPr>
              <w:t>, that the Georgia College University Senate:</w:t>
            </w:r>
          </w:p>
          <w:p w14:paraId="4D29B045" w14:textId="4F6F266F" w:rsidR="00E47932" w:rsidRPr="004D3D05" w:rsidRDefault="00E47932" w:rsidP="00DE2B2F">
            <w:pPr>
              <w:pStyle w:val="ListParagraph"/>
              <w:numPr>
                <w:ilvl w:val="0"/>
                <w:numId w:val="14"/>
              </w:numPr>
              <w:shd w:val="clear" w:color="auto" w:fill="FFFFFF"/>
              <w:spacing w:after="30"/>
              <w:contextualSpacing w:val="0"/>
              <w:rPr>
                <w:color w:val="444444"/>
                <w:sz w:val="20"/>
                <w:szCs w:val="20"/>
              </w:rPr>
            </w:pPr>
            <w:r w:rsidRPr="004D3D05">
              <w:rPr>
                <w:color w:val="444444"/>
                <w:sz w:val="20"/>
                <w:szCs w:val="20"/>
              </w:rPr>
              <w:t xml:space="preserve">Condemns the unsafe return to face-to-face teaching forced on faculty and students by the administration of the University and the Board of Regents (BOR) of the University System of Georgia (USG);       </w:t>
            </w:r>
          </w:p>
          <w:p w14:paraId="4C5F24DC" w14:textId="77777777" w:rsidR="00DE2B2F" w:rsidRPr="004D3D05" w:rsidRDefault="00DE2B2F" w:rsidP="00DE2B2F">
            <w:pPr>
              <w:pStyle w:val="ListParagraph"/>
              <w:shd w:val="clear" w:color="auto" w:fill="FFFFFF"/>
              <w:spacing w:after="30"/>
              <w:contextualSpacing w:val="0"/>
              <w:rPr>
                <w:color w:val="444444"/>
                <w:sz w:val="20"/>
                <w:szCs w:val="20"/>
              </w:rPr>
            </w:pPr>
          </w:p>
          <w:p w14:paraId="349A8F82" w14:textId="26F2D196" w:rsidR="00E47932" w:rsidRPr="004D3D05" w:rsidRDefault="00E47932" w:rsidP="00DE2B2F">
            <w:pPr>
              <w:pStyle w:val="ListParagraph"/>
              <w:numPr>
                <w:ilvl w:val="0"/>
                <w:numId w:val="14"/>
              </w:numPr>
              <w:shd w:val="clear" w:color="auto" w:fill="FFFFFF"/>
              <w:spacing w:after="30"/>
              <w:contextualSpacing w:val="0"/>
              <w:rPr>
                <w:color w:val="444444"/>
                <w:sz w:val="20"/>
                <w:szCs w:val="20"/>
              </w:rPr>
            </w:pPr>
            <w:r w:rsidRPr="004D3D05">
              <w:rPr>
                <w:color w:val="444444"/>
                <w:sz w:val="20"/>
                <w:szCs w:val="20"/>
              </w:rPr>
              <w:t>Asserts that students whose situations do not fit within the limited number of medical conditions outlined by the BOR and the Georgia College administration excusing them from attending classes in person should not be forced to take classes face-to-face when that format causes them excessive fear for their physical or mental health;</w:t>
            </w:r>
          </w:p>
          <w:p w14:paraId="5C6EEFCF" w14:textId="77777777" w:rsidR="00DE2B2F" w:rsidRPr="004D3D05" w:rsidRDefault="00DE2B2F" w:rsidP="00DE2B2F">
            <w:pPr>
              <w:pStyle w:val="ListParagraph"/>
              <w:shd w:val="clear" w:color="auto" w:fill="FFFFFF"/>
              <w:spacing w:after="30"/>
              <w:contextualSpacing w:val="0"/>
              <w:rPr>
                <w:color w:val="444444"/>
                <w:sz w:val="20"/>
                <w:szCs w:val="20"/>
              </w:rPr>
            </w:pPr>
          </w:p>
          <w:p w14:paraId="5DA416F9" w14:textId="31871D07" w:rsidR="00E47932" w:rsidRPr="004D3D05" w:rsidRDefault="00E47932" w:rsidP="00DE2B2F">
            <w:pPr>
              <w:pStyle w:val="ListParagraph"/>
              <w:numPr>
                <w:ilvl w:val="0"/>
                <w:numId w:val="14"/>
              </w:numPr>
              <w:shd w:val="clear" w:color="auto" w:fill="FFFFFF"/>
              <w:spacing w:after="30"/>
              <w:contextualSpacing w:val="0"/>
              <w:rPr>
                <w:color w:val="444444"/>
                <w:sz w:val="20"/>
                <w:szCs w:val="20"/>
              </w:rPr>
            </w:pPr>
            <w:r w:rsidRPr="004D3D05">
              <w:rPr>
                <w:color w:val="444444"/>
                <w:sz w:val="20"/>
                <w:szCs w:val="20"/>
              </w:rPr>
              <w:t xml:space="preserve">Asserts that faculty whose situations do not fit within the limited number of medical conditions outlined by the BOR and the Georgia College administration excusing them from conducting classes in person should not be forced to teach classes face-to-face when </w:t>
            </w:r>
            <w:r w:rsidRPr="004D3D05">
              <w:rPr>
                <w:color w:val="444444"/>
                <w:sz w:val="20"/>
                <w:szCs w:val="20"/>
              </w:rPr>
              <w:lastRenderedPageBreak/>
              <w:t>that format causes them excessive fear for their physical or mental health, or endangers the health of those who reside with them and are at high risk. </w:t>
            </w:r>
          </w:p>
          <w:p w14:paraId="277160FF" w14:textId="77777777" w:rsidR="00DE2B2F" w:rsidRPr="004D3D05" w:rsidRDefault="00DE2B2F" w:rsidP="00DE2B2F">
            <w:pPr>
              <w:pStyle w:val="ListParagraph"/>
              <w:shd w:val="clear" w:color="auto" w:fill="FFFFFF"/>
              <w:spacing w:after="30"/>
              <w:contextualSpacing w:val="0"/>
              <w:rPr>
                <w:color w:val="444444"/>
                <w:sz w:val="20"/>
                <w:szCs w:val="20"/>
              </w:rPr>
            </w:pPr>
          </w:p>
          <w:p w14:paraId="0646F341" w14:textId="34D56067" w:rsidR="00E47932" w:rsidRPr="004D3D05" w:rsidRDefault="00E47932" w:rsidP="00E47932">
            <w:pPr>
              <w:pStyle w:val="NormalWeb"/>
              <w:shd w:val="clear" w:color="auto" w:fill="FFFFFF"/>
              <w:spacing w:before="0" w:beforeAutospacing="0" w:after="300" w:afterAutospacing="0"/>
              <w:rPr>
                <w:color w:val="444444"/>
                <w:sz w:val="20"/>
                <w:szCs w:val="20"/>
              </w:rPr>
            </w:pPr>
            <w:r w:rsidRPr="004D3D05">
              <w:rPr>
                <w:rStyle w:val="Emphasis"/>
                <w:color w:val="444444"/>
                <w:sz w:val="20"/>
                <w:szCs w:val="20"/>
              </w:rPr>
              <w:t>Resolved,</w:t>
            </w:r>
            <w:r w:rsidRPr="004D3D05">
              <w:rPr>
                <w:color w:val="444444"/>
                <w:sz w:val="20"/>
                <w:szCs w:val="20"/>
              </w:rPr>
              <w:t> that the Georgia College University Senate:</w:t>
            </w:r>
          </w:p>
          <w:p w14:paraId="5B4EBB5B" w14:textId="77777777" w:rsidR="00E47932" w:rsidRPr="004D3D05" w:rsidRDefault="00E47932" w:rsidP="00DE2B2F">
            <w:pPr>
              <w:pStyle w:val="NormalWeb"/>
              <w:numPr>
                <w:ilvl w:val="0"/>
                <w:numId w:val="12"/>
              </w:numPr>
              <w:shd w:val="clear" w:color="auto" w:fill="FFFFFF"/>
              <w:spacing w:before="0" w:beforeAutospacing="0" w:after="300" w:afterAutospacing="0"/>
              <w:rPr>
                <w:color w:val="444444"/>
                <w:sz w:val="20"/>
                <w:szCs w:val="20"/>
              </w:rPr>
            </w:pPr>
            <w:r w:rsidRPr="004D3D05">
              <w:rPr>
                <w:color w:val="444444"/>
                <w:sz w:val="20"/>
                <w:szCs w:val="20"/>
              </w:rPr>
              <w:t>Finds the actions of the BOR, the USG, and Georgia College administration regarding Fall 2020 have undermined the values of Reason, Respect, and Responsibility in the academic policies they have enforced;</w:t>
            </w:r>
          </w:p>
          <w:p w14:paraId="3F9013E7" w14:textId="0C956BA1" w:rsidR="00E47932" w:rsidRPr="004D3D05" w:rsidRDefault="00E47932" w:rsidP="00DE2B2F">
            <w:pPr>
              <w:pStyle w:val="NormalWeb"/>
              <w:numPr>
                <w:ilvl w:val="0"/>
                <w:numId w:val="12"/>
              </w:numPr>
              <w:shd w:val="clear" w:color="auto" w:fill="FFFFFF"/>
              <w:spacing w:before="0" w:beforeAutospacing="0" w:after="300" w:afterAutospacing="0"/>
              <w:rPr>
                <w:color w:val="444444"/>
                <w:sz w:val="20"/>
                <w:szCs w:val="20"/>
              </w:rPr>
            </w:pPr>
            <w:r w:rsidRPr="004D3D05">
              <w:rPr>
                <w:color w:val="444444"/>
                <w:sz w:val="20"/>
                <w:szCs w:val="20"/>
              </w:rPr>
              <w:t>Calls on the BOR, the USG, and Georgia College administration to immediately revise policies and allow faculty to deliver instruction in a manner they regard as the most pedagogically sound consistent with the bedrock principle of providing a safe educational environment for students;</w:t>
            </w:r>
          </w:p>
          <w:p w14:paraId="78C25AF5" w14:textId="69ADEB75" w:rsidR="00E47932" w:rsidRPr="004D3D05" w:rsidRDefault="00E47932" w:rsidP="00DE2B2F">
            <w:pPr>
              <w:pStyle w:val="NormalWeb"/>
              <w:numPr>
                <w:ilvl w:val="0"/>
                <w:numId w:val="12"/>
              </w:numPr>
              <w:shd w:val="clear" w:color="auto" w:fill="FFFFFF"/>
              <w:spacing w:before="0" w:beforeAutospacing="0" w:after="300" w:afterAutospacing="0"/>
              <w:rPr>
                <w:color w:val="444444"/>
                <w:sz w:val="20"/>
                <w:szCs w:val="20"/>
              </w:rPr>
            </w:pPr>
            <w:r w:rsidRPr="004D3D05">
              <w:rPr>
                <w:color w:val="444444"/>
                <w:sz w:val="20"/>
                <w:szCs w:val="20"/>
              </w:rPr>
              <w:t>Calls on the BOR, the USG and Georgia College administration to immediately revise policies and allow students to opt for online instruction if they regard face-to-face classes as unsafe, without any other preconditions.</w:t>
            </w:r>
          </w:p>
          <w:p w14:paraId="065A9143" w14:textId="53286768" w:rsidR="00794830" w:rsidRPr="004D3D05" w:rsidRDefault="00E47932" w:rsidP="00E47932">
            <w:pPr>
              <w:rPr>
                <w:color w:val="000000" w:themeColor="text1"/>
                <w:sz w:val="20"/>
                <w:szCs w:val="20"/>
                <w:shd w:val="clear" w:color="auto" w:fill="FFFFFF"/>
              </w:rPr>
            </w:pPr>
            <w:r w:rsidRPr="004D3D05">
              <w:rPr>
                <w:color w:val="000000" w:themeColor="text1"/>
                <w:sz w:val="20"/>
                <w:szCs w:val="20"/>
                <w:shd w:val="clear" w:color="auto" w:fill="FFFFFF"/>
              </w:rPr>
              <w:t xml:space="preserve"> </w:t>
            </w:r>
          </w:p>
        </w:tc>
      </w:tr>
      <w:tr w:rsidR="00794830" w14:paraId="618A3603" w14:textId="77777777" w:rsidTr="0007098F">
        <w:trPr>
          <w:trHeight w:val="260"/>
        </w:trPr>
        <w:tc>
          <w:tcPr>
            <w:tcW w:w="10152" w:type="dxa"/>
            <w:gridSpan w:val="2"/>
            <w:shd w:val="clear" w:color="auto" w:fill="auto"/>
          </w:tcPr>
          <w:p w14:paraId="581C58D4" w14:textId="69E2667B" w:rsidR="00F03C55" w:rsidRDefault="00794830" w:rsidP="00794830">
            <w:pPr>
              <w:rPr>
                <w:sz w:val="20"/>
                <w:szCs w:val="20"/>
              </w:rPr>
            </w:pPr>
            <w:r>
              <w:rPr>
                <w:b/>
                <w:sz w:val="20"/>
                <w:szCs w:val="20"/>
              </w:rPr>
              <w:lastRenderedPageBreak/>
              <w:t xml:space="preserve">Purpose: </w:t>
            </w:r>
            <w:r w:rsidRPr="00B61EB6">
              <w:rPr>
                <w:sz w:val="20"/>
                <w:szCs w:val="20"/>
              </w:rPr>
              <w:t>T</w:t>
            </w:r>
            <w:r w:rsidR="00DE2B2F">
              <w:rPr>
                <w:sz w:val="20"/>
                <w:szCs w:val="20"/>
              </w:rPr>
              <w:t xml:space="preserve">o provide the GCSU Faculty, Staff, and Students the opportunity to express their dismay at the handling of the </w:t>
            </w:r>
            <w:proofErr w:type="spellStart"/>
            <w:r w:rsidR="00DE2B2F">
              <w:rPr>
                <w:sz w:val="20"/>
                <w:szCs w:val="20"/>
              </w:rPr>
              <w:t>Covid</w:t>
            </w:r>
            <w:proofErr w:type="spellEnd"/>
            <w:r w:rsidR="00DE2B2F">
              <w:rPr>
                <w:sz w:val="20"/>
                <w:szCs w:val="20"/>
              </w:rPr>
              <w:t xml:space="preserve">-19 pandemic at the USG and GC level.  The motion was brought to APC by concerned members of the GCSU community.  APC debated the Resolution starting in its September meeting through its November meeting.  The Resolution was shared with SGA which did not agree with the Resolution and Staff Council which did not respond to requests for comments.  The Resolution was passed on </w:t>
            </w:r>
            <w:r w:rsidR="002234DB">
              <w:rPr>
                <w:sz w:val="20"/>
                <w:szCs w:val="20"/>
              </w:rPr>
              <w:t xml:space="preserve">November 6 with a vote 7 for and 4 abstaining.  The Resolution was brought to ECUS on the same day.  The Resolution was debated and ultimately defeated in University Senate on November 20.  President Dorman and Provost Spirou attended APC on January 8 for a discussion about the resolution.  </w:t>
            </w:r>
          </w:p>
          <w:p w14:paraId="34209894" w14:textId="40BE1AF1" w:rsidR="00F03C55" w:rsidRPr="00794830" w:rsidRDefault="00F03C55" w:rsidP="00794830">
            <w:pPr>
              <w:rPr>
                <w:sz w:val="20"/>
                <w:szCs w:val="20"/>
              </w:rPr>
            </w:pPr>
          </w:p>
        </w:tc>
      </w:tr>
      <w:tr w:rsidR="00794830" w14:paraId="4A2A77AC" w14:textId="77777777" w:rsidTr="000D5F2D">
        <w:trPr>
          <w:trHeight w:val="341"/>
        </w:trPr>
        <w:tc>
          <w:tcPr>
            <w:tcW w:w="10152" w:type="dxa"/>
            <w:gridSpan w:val="2"/>
            <w:shd w:val="clear" w:color="auto" w:fill="auto"/>
          </w:tcPr>
          <w:p w14:paraId="1C91C3F7" w14:textId="77777777" w:rsidR="00794830" w:rsidRDefault="00794830" w:rsidP="0007098F">
            <w:pPr>
              <w:rPr>
                <w:b/>
                <w:sz w:val="20"/>
                <w:szCs w:val="20"/>
              </w:rPr>
            </w:pPr>
            <w:r>
              <w:rPr>
                <w:b/>
                <w:sz w:val="20"/>
                <w:szCs w:val="20"/>
              </w:rPr>
              <w:t xml:space="preserve">Outcome: </w:t>
            </w:r>
          </w:p>
          <w:p w14:paraId="54C5FA91" w14:textId="4F48014F" w:rsidR="00794830" w:rsidRPr="00794830" w:rsidRDefault="002234DB" w:rsidP="000D5F2D">
            <w:pPr>
              <w:rPr>
                <w:sz w:val="20"/>
                <w:szCs w:val="20"/>
              </w:rPr>
            </w:pPr>
            <w:r>
              <w:rPr>
                <w:sz w:val="20"/>
                <w:szCs w:val="20"/>
              </w:rPr>
              <w:t>The Resolution was passed on November 6 with a vote 7 for and 4 abstaining.  The Resolution was brought to ECUS on the same day.  The Resolution was debated and ultimately defeated in University Senate on November 20.</w:t>
            </w:r>
          </w:p>
        </w:tc>
      </w:tr>
    </w:tbl>
    <w:p w14:paraId="733D75F1" w14:textId="77777777" w:rsidR="00794830" w:rsidRPr="00B61EB6" w:rsidRDefault="00794830" w:rsidP="00794830">
      <w:pPr>
        <w:rPr>
          <w:sz w:val="20"/>
          <w:szCs w:val="20"/>
        </w:rPr>
      </w:pPr>
    </w:p>
    <w:tbl>
      <w:tblPr>
        <w:tblStyle w:val="TableGrid"/>
        <w:tblW w:w="0" w:type="auto"/>
        <w:tblLook w:val="04A0" w:firstRow="1" w:lastRow="0" w:firstColumn="1" w:lastColumn="0" w:noHBand="0" w:noVBand="1"/>
      </w:tblPr>
      <w:tblGrid>
        <w:gridCol w:w="1729"/>
        <w:gridCol w:w="8197"/>
      </w:tblGrid>
      <w:tr w:rsidR="00794830" w14:paraId="174AB301" w14:textId="77777777" w:rsidTr="0007098F">
        <w:trPr>
          <w:trHeight w:val="260"/>
        </w:trPr>
        <w:tc>
          <w:tcPr>
            <w:tcW w:w="1733" w:type="dxa"/>
            <w:shd w:val="clear" w:color="auto" w:fill="FDE9D9" w:themeFill="accent6" w:themeFillTint="33"/>
          </w:tcPr>
          <w:p w14:paraId="17E28D13" w14:textId="77777777" w:rsidR="00794830" w:rsidRDefault="00794830" w:rsidP="0007098F">
            <w:pPr>
              <w:rPr>
                <w:b/>
                <w:iCs/>
                <w:sz w:val="20"/>
                <w:szCs w:val="20"/>
              </w:rPr>
            </w:pPr>
            <w:r>
              <w:rPr>
                <w:b/>
                <w:iCs/>
                <w:sz w:val="20"/>
                <w:szCs w:val="20"/>
              </w:rPr>
              <w:t>Motion Number:</w:t>
            </w:r>
          </w:p>
          <w:p w14:paraId="740FF115" w14:textId="2C4FA6CC" w:rsidR="00794830" w:rsidRDefault="002234DB" w:rsidP="0007098F">
            <w:pPr>
              <w:rPr>
                <w:b/>
                <w:sz w:val="20"/>
                <w:szCs w:val="20"/>
              </w:rPr>
            </w:pPr>
            <w:r w:rsidRPr="002234DB">
              <w:rPr>
                <w:iCs/>
                <w:sz w:val="20"/>
                <w:szCs w:val="20"/>
              </w:rPr>
              <w:t>2021.APC.002.P</w:t>
            </w:r>
          </w:p>
        </w:tc>
        <w:tc>
          <w:tcPr>
            <w:tcW w:w="8419" w:type="dxa"/>
            <w:shd w:val="clear" w:color="auto" w:fill="FDE9D9" w:themeFill="accent6" w:themeFillTint="33"/>
          </w:tcPr>
          <w:p w14:paraId="22A09769" w14:textId="77777777" w:rsidR="00794830" w:rsidRPr="007678DE" w:rsidRDefault="00794830" w:rsidP="0007098F">
            <w:pPr>
              <w:shd w:val="clear" w:color="auto" w:fill="FDE9D9" w:themeFill="accent6" w:themeFillTint="33"/>
              <w:rPr>
                <w:b/>
                <w:color w:val="000000" w:themeColor="text1"/>
                <w:sz w:val="20"/>
                <w:szCs w:val="20"/>
                <w:shd w:val="clear" w:color="auto" w:fill="FFFFFF"/>
              </w:rPr>
            </w:pPr>
            <w:r w:rsidRPr="007678DE">
              <w:rPr>
                <w:b/>
                <w:sz w:val="20"/>
                <w:szCs w:val="20"/>
              </w:rPr>
              <w:t xml:space="preserve">Title of Motion: </w:t>
            </w:r>
          </w:p>
          <w:p w14:paraId="05DD5676" w14:textId="74A38759" w:rsidR="00794830" w:rsidRDefault="002234DB" w:rsidP="0007098F">
            <w:pPr>
              <w:shd w:val="clear" w:color="auto" w:fill="FDE9D9" w:themeFill="accent6" w:themeFillTint="33"/>
              <w:rPr>
                <w:b/>
                <w:sz w:val="20"/>
                <w:szCs w:val="20"/>
              </w:rPr>
            </w:pPr>
            <w:r w:rsidRPr="002234DB">
              <w:rPr>
                <w:sz w:val="20"/>
                <w:szCs w:val="20"/>
              </w:rPr>
              <w:t>Student Use of Copyrighted Materials: Syllabus Statement</w:t>
            </w:r>
            <w:r>
              <w:rPr>
                <w:sz w:val="20"/>
                <w:szCs w:val="20"/>
              </w:rPr>
              <w:t xml:space="preserve"> </w:t>
            </w:r>
          </w:p>
        </w:tc>
      </w:tr>
      <w:tr w:rsidR="00794830" w14:paraId="10C9AEA1" w14:textId="77777777" w:rsidTr="0007098F">
        <w:trPr>
          <w:trHeight w:val="260"/>
        </w:trPr>
        <w:tc>
          <w:tcPr>
            <w:tcW w:w="1733" w:type="dxa"/>
            <w:shd w:val="clear" w:color="auto" w:fill="auto"/>
          </w:tcPr>
          <w:p w14:paraId="27C1E171" w14:textId="77777777" w:rsidR="00794830" w:rsidRDefault="00794830" w:rsidP="0007098F">
            <w:pPr>
              <w:rPr>
                <w:b/>
                <w:sz w:val="20"/>
                <w:szCs w:val="20"/>
              </w:rPr>
            </w:pPr>
            <w:r w:rsidRPr="00B61EB6">
              <w:rPr>
                <w:b/>
                <w:sz w:val="20"/>
                <w:szCs w:val="20"/>
              </w:rPr>
              <w:t>Motion Type</w:t>
            </w:r>
            <w:r>
              <w:rPr>
                <w:b/>
                <w:sz w:val="20"/>
                <w:szCs w:val="20"/>
              </w:rPr>
              <w:t>:</w:t>
            </w:r>
          </w:p>
          <w:p w14:paraId="53F268BE" w14:textId="77777777" w:rsidR="00794830" w:rsidRDefault="00794830" w:rsidP="0007098F">
            <w:pPr>
              <w:rPr>
                <w:b/>
                <w:iCs/>
                <w:sz w:val="20"/>
                <w:szCs w:val="20"/>
              </w:rPr>
            </w:pPr>
            <w:r w:rsidRPr="00B61EB6">
              <w:rPr>
                <w:sz w:val="20"/>
                <w:szCs w:val="20"/>
              </w:rPr>
              <w:t>Policy Recommendation</w:t>
            </w:r>
          </w:p>
        </w:tc>
        <w:tc>
          <w:tcPr>
            <w:tcW w:w="8419" w:type="dxa"/>
            <w:shd w:val="clear" w:color="auto" w:fill="auto"/>
          </w:tcPr>
          <w:p w14:paraId="15A91FD0" w14:textId="77777777" w:rsidR="00794830" w:rsidRPr="00383486" w:rsidRDefault="00794830" w:rsidP="0007098F">
            <w:pPr>
              <w:rPr>
                <w:b/>
                <w:sz w:val="20"/>
                <w:szCs w:val="20"/>
              </w:rPr>
            </w:pPr>
            <w:r w:rsidRPr="00383486">
              <w:rPr>
                <w:b/>
                <w:sz w:val="20"/>
                <w:szCs w:val="20"/>
              </w:rPr>
              <w:t xml:space="preserve">Motion Text: </w:t>
            </w:r>
          </w:p>
          <w:p w14:paraId="4F70EA87" w14:textId="72E660C4" w:rsidR="00794830" w:rsidRPr="00383486" w:rsidRDefault="00794830" w:rsidP="0007098F">
            <w:pPr>
              <w:rPr>
                <w:color w:val="000000" w:themeColor="text1"/>
                <w:sz w:val="20"/>
                <w:szCs w:val="20"/>
                <w:shd w:val="clear" w:color="auto" w:fill="FFFFFF"/>
              </w:rPr>
            </w:pPr>
            <w:r w:rsidRPr="00383486">
              <w:rPr>
                <w:color w:val="000000" w:themeColor="text1"/>
                <w:sz w:val="20"/>
                <w:szCs w:val="20"/>
                <w:shd w:val="clear" w:color="auto" w:fill="FFFFFF"/>
              </w:rPr>
              <w:t xml:space="preserve">To add </w:t>
            </w:r>
            <w:r w:rsidR="002234DB" w:rsidRPr="00383486">
              <w:rPr>
                <w:color w:val="000000" w:themeColor="text1"/>
                <w:sz w:val="20"/>
                <w:szCs w:val="20"/>
                <w:shd w:val="clear" w:color="auto" w:fill="FFFFFF"/>
              </w:rPr>
              <w:t xml:space="preserve">the following Syllabus Statement to the Syllabus Statement items: </w:t>
            </w:r>
          </w:p>
          <w:p w14:paraId="0B1B36A4" w14:textId="06596D26" w:rsidR="002234DB" w:rsidRPr="00383486" w:rsidRDefault="002234DB" w:rsidP="0007098F">
            <w:pPr>
              <w:rPr>
                <w:color w:val="000000" w:themeColor="text1"/>
                <w:sz w:val="20"/>
                <w:szCs w:val="20"/>
                <w:shd w:val="clear" w:color="auto" w:fill="FFFFFF"/>
              </w:rPr>
            </w:pPr>
            <w:r w:rsidRPr="00383486">
              <w:rPr>
                <w:color w:val="444444"/>
                <w:sz w:val="20"/>
                <w:szCs w:val="20"/>
                <w:shd w:val="clear" w:color="auto" w:fill="FFFFFF"/>
              </w:rPr>
              <w:t>As a student your ability to post or link to copyrighted material is governed by United States copyright law. The law allows for students to post or link to copyrighted materials within the course environment when the materials are pertinent to course work. Students are expected to adhere to the stipulations of the Georgia College Honor Code, which addresses plagiarism. Violations are subject to disciplinary action. Policy recognizes that exclusive rights of copyright holders are balanced by limitations on those rights under federal copyright law, including the right to make a fair use of copyrighted materials. The absence of a copyright notice or symbol on a work does not denote a lack of copyright. Failure to comply with this policy, including federal copyright laws, may result in restriction or loss of university network access and/or disciplinary action through the Office of Student Life. For questions involving copyright issues, please consult the GC Office of Legal Affairs. Refer to the USG Policy on the Use of Copyrighted Works at </w:t>
            </w:r>
            <w:hyperlink r:id="rId9" w:history="1">
              <w:r w:rsidRPr="00383486">
                <w:rPr>
                  <w:rStyle w:val="Hyperlink"/>
                  <w:color w:val="00529B"/>
                  <w:sz w:val="20"/>
                  <w:szCs w:val="20"/>
                  <w:shd w:val="clear" w:color="auto" w:fill="FFFFFF"/>
                </w:rPr>
                <w:t>https://www.usg.edu/copyright</w:t>
              </w:r>
            </w:hyperlink>
            <w:r w:rsidRPr="00383486">
              <w:rPr>
                <w:color w:val="444444"/>
                <w:sz w:val="20"/>
                <w:szCs w:val="20"/>
                <w:shd w:val="clear" w:color="auto" w:fill="FFFFFF"/>
              </w:rPr>
              <w:t>.</w:t>
            </w:r>
          </w:p>
          <w:p w14:paraId="394B174D" w14:textId="7FF40501" w:rsidR="00794830" w:rsidRPr="00383486" w:rsidRDefault="00794830" w:rsidP="0007098F">
            <w:pPr>
              <w:rPr>
                <w:color w:val="000000" w:themeColor="text1"/>
                <w:sz w:val="20"/>
                <w:szCs w:val="20"/>
                <w:shd w:val="clear" w:color="auto" w:fill="FFFFFF"/>
              </w:rPr>
            </w:pPr>
          </w:p>
        </w:tc>
      </w:tr>
      <w:tr w:rsidR="00794830" w14:paraId="043CC9DE" w14:textId="77777777" w:rsidTr="0007098F">
        <w:trPr>
          <w:trHeight w:val="260"/>
        </w:trPr>
        <w:tc>
          <w:tcPr>
            <w:tcW w:w="10152" w:type="dxa"/>
            <w:gridSpan w:val="2"/>
            <w:shd w:val="clear" w:color="auto" w:fill="auto"/>
          </w:tcPr>
          <w:p w14:paraId="243D1F2C" w14:textId="3DDBCD28" w:rsidR="00794830" w:rsidRPr="00B61EB6" w:rsidRDefault="00794830" w:rsidP="0007098F">
            <w:pPr>
              <w:rPr>
                <w:sz w:val="20"/>
                <w:szCs w:val="20"/>
              </w:rPr>
            </w:pPr>
            <w:r>
              <w:rPr>
                <w:b/>
                <w:sz w:val="20"/>
                <w:szCs w:val="20"/>
              </w:rPr>
              <w:t xml:space="preserve">Purpose: </w:t>
            </w:r>
            <w:r w:rsidRPr="00B61EB6">
              <w:rPr>
                <w:sz w:val="20"/>
                <w:szCs w:val="20"/>
              </w:rPr>
              <w:t>T</w:t>
            </w:r>
            <w:r w:rsidR="002234DB">
              <w:rPr>
                <w:sz w:val="20"/>
                <w:szCs w:val="20"/>
              </w:rPr>
              <w:t>o make students aware of the USG policy concerning the fuse of copyrighted material.</w:t>
            </w:r>
          </w:p>
          <w:p w14:paraId="57E195CD" w14:textId="77777777" w:rsidR="00794830" w:rsidRDefault="00794830" w:rsidP="0007098F">
            <w:pPr>
              <w:rPr>
                <w:b/>
                <w:sz w:val="20"/>
                <w:szCs w:val="20"/>
              </w:rPr>
            </w:pPr>
          </w:p>
        </w:tc>
      </w:tr>
      <w:tr w:rsidR="00794830" w14:paraId="0B080C83" w14:textId="77777777" w:rsidTr="0007098F">
        <w:trPr>
          <w:trHeight w:val="260"/>
        </w:trPr>
        <w:tc>
          <w:tcPr>
            <w:tcW w:w="10152" w:type="dxa"/>
            <w:gridSpan w:val="2"/>
            <w:shd w:val="clear" w:color="auto" w:fill="auto"/>
          </w:tcPr>
          <w:p w14:paraId="73A4AD19" w14:textId="5F3618D7" w:rsidR="00794830" w:rsidRDefault="00794830" w:rsidP="0007098F">
            <w:pPr>
              <w:rPr>
                <w:sz w:val="20"/>
                <w:szCs w:val="20"/>
              </w:rPr>
            </w:pPr>
            <w:r>
              <w:rPr>
                <w:b/>
                <w:sz w:val="20"/>
                <w:szCs w:val="20"/>
              </w:rPr>
              <w:t xml:space="preserve">Outcome: </w:t>
            </w:r>
            <w:r>
              <w:rPr>
                <w:sz w:val="20"/>
                <w:szCs w:val="20"/>
              </w:rPr>
              <w:t xml:space="preserve">This motion was approved by APC on </w:t>
            </w:r>
            <w:r w:rsidR="00302A33">
              <w:rPr>
                <w:sz w:val="20"/>
                <w:szCs w:val="20"/>
              </w:rPr>
              <w:t>October 2</w:t>
            </w:r>
            <w:r>
              <w:rPr>
                <w:sz w:val="20"/>
                <w:szCs w:val="20"/>
              </w:rPr>
              <w:t xml:space="preserve"> and brought to ECUS on the same day. The motion was presented to the University Senate electronically on </w:t>
            </w:r>
            <w:r w:rsidR="00302A33">
              <w:rPr>
                <w:sz w:val="20"/>
                <w:szCs w:val="20"/>
              </w:rPr>
              <w:t>October 20 where it passed.</w:t>
            </w:r>
            <w:r w:rsidRPr="000D5F2D">
              <w:rPr>
                <w:sz w:val="20"/>
                <w:szCs w:val="20"/>
              </w:rPr>
              <w:t xml:space="preserve"> </w:t>
            </w:r>
          </w:p>
          <w:p w14:paraId="091BD005" w14:textId="5F379D91" w:rsidR="00794830" w:rsidRPr="00794830" w:rsidRDefault="00794830" w:rsidP="0007098F">
            <w:pPr>
              <w:rPr>
                <w:sz w:val="20"/>
                <w:szCs w:val="20"/>
              </w:rPr>
            </w:pPr>
          </w:p>
        </w:tc>
      </w:tr>
    </w:tbl>
    <w:p w14:paraId="39A2BE9B" w14:textId="77777777" w:rsidR="008F0AEF" w:rsidRDefault="008F0AEF" w:rsidP="00A576FB">
      <w:pPr>
        <w:rPr>
          <w:sz w:val="20"/>
          <w:szCs w:val="20"/>
        </w:rPr>
      </w:pPr>
    </w:p>
    <w:p w14:paraId="51BAE7E8" w14:textId="77777777" w:rsidR="000D5F2D" w:rsidRPr="00B61EB6" w:rsidRDefault="000D5F2D" w:rsidP="00A576FB">
      <w:pPr>
        <w:rPr>
          <w:sz w:val="20"/>
          <w:szCs w:val="20"/>
        </w:rPr>
      </w:pPr>
    </w:p>
    <w:tbl>
      <w:tblPr>
        <w:tblStyle w:val="TableGrid"/>
        <w:tblW w:w="0" w:type="auto"/>
        <w:tblLook w:val="04A0" w:firstRow="1" w:lastRow="0" w:firstColumn="1" w:lastColumn="0" w:noHBand="0" w:noVBand="1"/>
      </w:tblPr>
      <w:tblGrid>
        <w:gridCol w:w="1730"/>
        <w:gridCol w:w="8196"/>
      </w:tblGrid>
      <w:tr w:rsidR="007678DE" w14:paraId="0888663E" w14:textId="77777777" w:rsidTr="007678DE">
        <w:trPr>
          <w:trHeight w:val="260"/>
        </w:trPr>
        <w:tc>
          <w:tcPr>
            <w:tcW w:w="1733" w:type="dxa"/>
            <w:shd w:val="clear" w:color="auto" w:fill="FDE9D9" w:themeFill="accent6" w:themeFillTint="33"/>
          </w:tcPr>
          <w:p w14:paraId="36128B8B" w14:textId="7519B272" w:rsidR="007678DE" w:rsidRDefault="007678DE" w:rsidP="007678DE">
            <w:pPr>
              <w:rPr>
                <w:b/>
                <w:iCs/>
                <w:sz w:val="20"/>
                <w:szCs w:val="20"/>
              </w:rPr>
            </w:pPr>
            <w:r>
              <w:rPr>
                <w:b/>
                <w:iCs/>
                <w:sz w:val="20"/>
                <w:szCs w:val="20"/>
              </w:rPr>
              <w:t>Motion Number:</w:t>
            </w:r>
          </w:p>
          <w:p w14:paraId="58E6FBFC" w14:textId="1962EA5B" w:rsidR="007678DE" w:rsidRDefault="00383486" w:rsidP="00A576FB">
            <w:pPr>
              <w:rPr>
                <w:b/>
                <w:sz w:val="20"/>
                <w:szCs w:val="20"/>
              </w:rPr>
            </w:pPr>
            <w:r w:rsidRPr="00383486">
              <w:rPr>
                <w:iCs/>
                <w:sz w:val="20"/>
                <w:szCs w:val="20"/>
              </w:rPr>
              <w:lastRenderedPageBreak/>
              <w:t>2021.APC.003.P</w:t>
            </w:r>
          </w:p>
        </w:tc>
        <w:tc>
          <w:tcPr>
            <w:tcW w:w="8419" w:type="dxa"/>
            <w:shd w:val="clear" w:color="auto" w:fill="FDE9D9" w:themeFill="accent6" w:themeFillTint="33"/>
          </w:tcPr>
          <w:p w14:paraId="1F5C3C2E" w14:textId="25FE0C01" w:rsidR="007678DE" w:rsidRPr="007678DE" w:rsidRDefault="007678DE" w:rsidP="007678DE">
            <w:pPr>
              <w:shd w:val="clear" w:color="auto" w:fill="FDE9D9" w:themeFill="accent6" w:themeFillTint="33"/>
              <w:rPr>
                <w:b/>
                <w:color w:val="000000" w:themeColor="text1"/>
                <w:sz w:val="20"/>
                <w:szCs w:val="20"/>
                <w:shd w:val="clear" w:color="auto" w:fill="FFFFFF"/>
              </w:rPr>
            </w:pPr>
            <w:r w:rsidRPr="007678DE">
              <w:rPr>
                <w:b/>
                <w:sz w:val="20"/>
                <w:szCs w:val="20"/>
              </w:rPr>
              <w:lastRenderedPageBreak/>
              <w:t xml:space="preserve">Title of Motion: </w:t>
            </w:r>
          </w:p>
          <w:p w14:paraId="348FB7BC" w14:textId="2B03DE40" w:rsidR="007678DE" w:rsidRDefault="00383486" w:rsidP="007678DE">
            <w:pPr>
              <w:shd w:val="clear" w:color="auto" w:fill="FDE9D9" w:themeFill="accent6" w:themeFillTint="33"/>
              <w:rPr>
                <w:b/>
                <w:sz w:val="20"/>
                <w:szCs w:val="20"/>
              </w:rPr>
            </w:pPr>
            <w:r w:rsidRPr="00383486">
              <w:rPr>
                <w:sz w:val="20"/>
                <w:szCs w:val="20"/>
              </w:rPr>
              <w:lastRenderedPageBreak/>
              <w:t>Guidelines for supervisor access to faculty members’ courses on the university’s online learning management system</w:t>
            </w:r>
          </w:p>
        </w:tc>
      </w:tr>
      <w:tr w:rsidR="007678DE" w14:paraId="797FFA4E" w14:textId="77777777" w:rsidTr="007678DE">
        <w:trPr>
          <w:trHeight w:val="260"/>
        </w:trPr>
        <w:tc>
          <w:tcPr>
            <w:tcW w:w="1733" w:type="dxa"/>
            <w:shd w:val="clear" w:color="auto" w:fill="auto"/>
          </w:tcPr>
          <w:p w14:paraId="6F739462" w14:textId="307D745F" w:rsidR="007678DE" w:rsidRDefault="007678DE" w:rsidP="007678DE">
            <w:pPr>
              <w:rPr>
                <w:b/>
                <w:sz w:val="20"/>
                <w:szCs w:val="20"/>
              </w:rPr>
            </w:pPr>
            <w:r w:rsidRPr="00B61EB6">
              <w:rPr>
                <w:b/>
                <w:sz w:val="20"/>
                <w:szCs w:val="20"/>
              </w:rPr>
              <w:lastRenderedPageBreak/>
              <w:t>Motion Type</w:t>
            </w:r>
            <w:r>
              <w:rPr>
                <w:b/>
                <w:sz w:val="20"/>
                <w:szCs w:val="20"/>
              </w:rPr>
              <w:t>:</w:t>
            </w:r>
          </w:p>
          <w:p w14:paraId="4675A65E" w14:textId="4DB3EB92" w:rsidR="007678DE" w:rsidRDefault="007678DE" w:rsidP="007678DE">
            <w:pPr>
              <w:rPr>
                <w:b/>
                <w:iCs/>
                <w:sz w:val="20"/>
                <w:szCs w:val="20"/>
              </w:rPr>
            </w:pPr>
            <w:r w:rsidRPr="00B61EB6">
              <w:rPr>
                <w:sz w:val="20"/>
                <w:szCs w:val="20"/>
              </w:rPr>
              <w:t>Policy Recommendation</w:t>
            </w:r>
          </w:p>
        </w:tc>
        <w:tc>
          <w:tcPr>
            <w:tcW w:w="8419" w:type="dxa"/>
            <w:shd w:val="clear" w:color="auto" w:fill="auto"/>
          </w:tcPr>
          <w:p w14:paraId="3A07A5D6" w14:textId="77777777" w:rsidR="007678DE" w:rsidRDefault="007678DE" w:rsidP="007678DE">
            <w:pPr>
              <w:rPr>
                <w:b/>
                <w:sz w:val="20"/>
                <w:szCs w:val="20"/>
              </w:rPr>
            </w:pPr>
            <w:r>
              <w:rPr>
                <w:b/>
                <w:sz w:val="20"/>
                <w:szCs w:val="20"/>
              </w:rPr>
              <w:t xml:space="preserve">Motion Text: </w:t>
            </w:r>
          </w:p>
          <w:p w14:paraId="758AAADA" w14:textId="3FB34F5D" w:rsidR="00247CA3" w:rsidRDefault="00383486" w:rsidP="00247CA3">
            <w:pPr>
              <w:pStyle w:val="NormalWeb"/>
              <w:shd w:val="clear" w:color="auto" w:fill="FFFFFF"/>
              <w:spacing w:before="0" w:beforeAutospacing="0" w:after="0" w:afterAutospacing="0"/>
              <w:textAlignment w:val="baseline"/>
              <w:rPr>
                <w:rFonts w:ascii="Calibri" w:hAnsi="Calibri" w:cs="Segoe UI"/>
                <w:b/>
                <w:bCs/>
                <w:color w:val="000000"/>
                <w:sz w:val="22"/>
                <w:szCs w:val="22"/>
              </w:rPr>
            </w:pPr>
            <w:r w:rsidRPr="00383486">
              <w:rPr>
                <w:color w:val="000000" w:themeColor="text1"/>
                <w:sz w:val="20"/>
                <w:szCs w:val="20"/>
                <w:shd w:val="clear" w:color="auto" w:fill="FFFFFF"/>
              </w:rPr>
              <w:t>To recommend Guidelines for supervisor access to faculty members’ courses on the university’s online learning management system, as described in the supporting document, as university policy.</w:t>
            </w:r>
          </w:p>
          <w:p w14:paraId="2A7C3167" w14:textId="63C96A79" w:rsidR="007678DE" w:rsidRPr="00247CA3" w:rsidRDefault="00247CA3" w:rsidP="00247CA3">
            <w:pPr>
              <w:pStyle w:val="Norm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w:t>
            </w:r>
          </w:p>
        </w:tc>
      </w:tr>
      <w:tr w:rsidR="007678DE" w14:paraId="2C172828" w14:textId="77777777" w:rsidTr="009E5928">
        <w:trPr>
          <w:trHeight w:val="260"/>
        </w:trPr>
        <w:tc>
          <w:tcPr>
            <w:tcW w:w="10152" w:type="dxa"/>
            <w:gridSpan w:val="2"/>
            <w:shd w:val="clear" w:color="auto" w:fill="auto"/>
          </w:tcPr>
          <w:p w14:paraId="5C62683F" w14:textId="5B4B9EC0" w:rsidR="007678DE" w:rsidRPr="00B61EB6" w:rsidRDefault="007678DE" w:rsidP="007678DE">
            <w:pPr>
              <w:rPr>
                <w:sz w:val="20"/>
                <w:szCs w:val="20"/>
              </w:rPr>
            </w:pPr>
            <w:r>
              <w:rPr>
                <w:b/>
                <w:sz w:val="20"/>
                <w:szCs w:val="20"/>
              </w:rPr>
              <w:t xml:space="preserve">Purpose: </w:t>
            </w:r>
            <w:r w:rsidR="00383486" w:rsidRPr="00383486">
              <w:rPr>
                <w:sz w:val="20"/>
                <w:szCs w:val="20"/>
              </w:rPr>
              <w:t>To provide guidelines</w:t>
            </w:r>
            <w:r w:rsidR="00383486">
              <w:rPr>
                <w:sz w:val="20"/>
                <w:szCs w:val="20"/>
              </w:rPr>
              <w:t xml:space="preserve"> for supervisors who wish to observe instructors’ Georgia View material. </w:t>
            </w:r>
          </w:p>
          <w:p w14:paraId="366DC479" w14:textId="2A5D67C3" w:rsidR="007678DE" w:rsidRDefault="007678DE" w:rsidP="007678DE">
            <w:pPr>
              <w:rPr>
                <w:b/>
                <w:sz w:val="20"/>
                <w:szCs w:val="20"/>
              </w:rPr>
            </w:pPr>
          </w:p>
        </w:tc>
      </w:tr>
      <w:tr w:rsidR="00794830" w14:paraId="56D4D3FF" w14:textId="77777777" w:rsidTr="009E5928">
        <w:trPr>
          <w:trHeight w:val="260"/>
        </w:trPr>
        <w:tc>
          <w:tcPr>
            <w:tcW w:w="10152" w:type="dxa"/>
            <w:gridSpan w:val="2"/>
            <w:shd w:val="clear" w:color="auto" w:fill="auto"/>
          </w:tcPr>
          <w:p w14:paraId="3B2F5294" w14:textId="2B430DB3" w:rsidR="00794830" w:rsidRDefault="00333B9B" w:rsidP="007678DE">
            <w:pPr>
              <w:rPr>
                <w:sz w:val="20"/>
                <w:szCs w:val="20"/>
              </w:rPr>
            </w:pPr>
            <w:r w:rsidRPr="00333B9B">
              <w:rPr>
                <w:b/>
                <w:sz w:val="20"/>
                <w:szCs w:val="20"/>
              </w:rPr>
              <w:t>Outcome:</w:t>
            </w:r>
            <w:r>
              <w:rPr>
                <w:sz w:val="20"/>
                <w:szCs w:val="20"/>
              </w:rPr>
              <w:t xml:space="preserve"> </w:t>
            </w:r>
            <w:r w:rsidR="00794830">
              <w:rPr>
                <w:sz w:val="20"/>
                <w:szCs w:val="20"/>
              </w:rPr>
              <w:t>This motion was approved by APC on</w:t>
            </w:r>
            <w:r w:rsidR="00247CA3">
              <w:rPr>
                <w:sz w:val="20"/>
                <w:szCs w:val="20"/>
              </w:rPr>
              <w:t xml:space="preserve"> </w:t>
            </w:r>
            <w:r w:rsidR="00383486">
              <w:rPr>
                <w:sz w:val="20"/>
                <w:szCs w:val="20"/>
              </w:rPr>
              <w:t>November 6</w:t>
            </w:r>
            <w:r w:rsidR="00247CA3">
              <w:rPr>
                <w:sz w:val="20"/>
                <w:szCs w:val="20"/>
              </w:rPr>
              <w:t xml:space="preserve"> </w:t>
            </w:r>
            <w:r w:rsidR="00794830">
              <w:rPr>
                <w:sz w:val="20"/>
                <w:szCs w:val="20"/>
              </w:rPr>
              <w:t>and brought to ECUS on the same day. The motion was presented to the University Senat</w:t>
            </w:r>
            <w:r w:rsidR="000D5F2D">
              <w:rPr>
                <w:sz w:val="20"/>
                <w:szCs w:val="20"/>
              </w:rPr>
              <w:t>e electronically</w:t>
            </w:r>
            <w:r w:rsidR="00383486">
              <w:rPr>
                <w:sz w:val="20"/>
                <w:szCs w:val="20"/>
              </w:rPr>
              <w:t xml:space="preserve"> and passed on January 25.</w:t>
            </w:r>
            <w:r w:rsidR="000D5F2D">
              <w:rPr>
                <w:sz w:val="20"/>
                <w:szCs w:val="20"/>
              </w:rPr>
              <w:t xml:space="preserve"> </w:t>
            </w:r>
          </w:p>
          <w:p w14:paraId="65465918" w14:textId="641600F3" w:rsidR="00333B9B" w:rsidRDefault="00333B9B" w:rsidP="007678DE">
            <w:pPr>
              <w:rPr>
                <w:b/>
                <w:sz w:val="20"/>
                <w:szCs w:val="20"/>
              </w:rPr>
            </w:pPr>
          </w:p>
        </w:tc>
      </w:tr>
    </w:tbl>
    <w:p w14:paraId="1C67B4F9" w14:textId="53EF9A34" w:rsidR="008F0AEF" w:rsidRDefault="008F0AEF" w:rsidP="00A576FB">
      <w:pPr>
        <w:rPr>
          <w:b/>
          <w:sz w:val="20"/>
          <w:szCs w:val="20"/>
        </w:rPr>
      </w:pPr>
    </w:p>
    <w:p w14:paraId="34A42C2A" w14:textId="77777777" w:rsidR="00302A33" w:rsidRPr="00B61EB6" w:rsidRDefault="00302A33" w:rsidP="00302A33">
      <w:pPr>
        <w:rPr>
          <w:sz w:val="20"/>
          <w:szCs w:val="20"/>
        </w:rPr>
      </w:pPr>
    </w:p>
    <w:tbl>
      <w:tblPr>
        <w:tblStyle w:val="TableGrid"/>
        <w:tblW w:w="0" w:type="auto"/>
        <w:tblLook w:val="04A0" w:firstRow="1" w:lastRow="0" w:firstColumn="1" w:lastColumn="0" w:noHBand="0" w:noVBand="1"/>
      </w:tblPr>
      <w:tblGrid>
        <w:gridCol w:w="1728"/>
        <w:gridCol w:w="8198"/>
      </w:tblGrid>
      <w:tr w:rsidR="00302A33" w14:paraId="270F8F22" w14:textId="77777777" w:rsidTr="00A6677E">
        <w:trPr>
          <w:trHeight w:val="260"/>
        </w:trPr>
        <w:tc>
          <w:tcPr>
            <w:tcW w:w="1733" w:type="dxa"/>
            <w:shd w:val="clear" w:color="auto" w:fill="FDE9D9" w:themeFill="accent6" w:themeFillTint="33"/>
          </w:tcPr>
          <w:p w14:paraId="193F26B8" w14:textId="77777777" w:rsidR="00302A33" w:rsidRDefault="00302A33" w:rsidP="00A6677E">
            <w:pPr>
              <w:rPr>
                <w:b/>
                <w:iCs/>
                <w:sz w:val="20"/>
                <w:szCs w:val="20"/>
              </w:rPr>
            </w:pPr>
            <w:r>
              <w:rPr>
                <w:b/>
                <w:iCs/>
                <w:sz w:val="20"/>
                <w:szCs w:val="20"/>
              </w:rPr>
              <w:t>Motion Number:</w:t>
            </w:r>
          </w:p>
          <w:p w14:paraId="26BD240E" w14:textId="1854DCFE" w:rsidR="00302A33" w:rsidRPr="007678DE" w:rsidRDefault="00302A33" w:rsidP="00A6677E">
            <w:pPr>
              <w:rPr>
                <w:sz w:val="20"/>
                <w:szCs w:val="20"/>
              </w:rPr>
            </w:pPr>
            <w:r w:rsidRPr="007678DE">
              <w:rPr>
                <w:iCs/>
                <w:sz w:val="20"/>
                <w:szCs w:val="20"/>
              </w:rPr>
              <w:t>20</w:t>
            </w:r>
            <w:r w:rsidR="00383486">
              <w:rPr>
                <w:iCs/>
                <w:sz w:val="20"/>
                <w:szCs w:val="20"/>
              </w:rPr>
              <w:t>21</w:t>
            </w:r>
            <w:r w:rsidRPr="007678DE">
              <w:rPr>
                <w:iCs/>
                <w:sz w:val="20"/>
                <w:szCs w:val="20"/>
              </w:rPr>
              <w:t>.APC.</w:t>
            </w:r>
            <w:r w:rsidRPr="001D2AB2">
              <w:rPr>
                <w:iCs/>
                <w:sz w:val="20"/>
                <w:szCs w:val="20"/>
              </w:rPr>
              <w:t>00</w:t>
            </w:r>
            <w:r w:rsidR="00383486">
              <w:rPr>
                <w:iCs/>
                <w:sz w:val="20"/>
                <w:szCs w:val="20"/>
              </w:rPr>
              <w:t>4</w:t>
            </w:r>
            <w:r w:rsidRPr="001D2AB2">
              <w:rPr>
                <w:iCs/>
                <w:sz w:val="20"/>
                <w:szCs w:val="20"/>
              </w:rPr>
              <w:t>.P</w:t>
            </w:r>
          </w:p>
          <w:p w14:paraId="411D044D" w14:textId="77777777" w:rsidR="00302A33" w:rsidRDefault="00302A33" w:rsidP="00A6677E">
            <w:pPr>
              <w:rPr>
                <w:b/>
                <w:sz w:val="20"/>
                <w:szCs w:val="20"/>
              </w:rPr>
            </w:pPr>
          </w:p>
        </w:tc>
        <w:tc>
          <w:tcPr>
            <w:tcW w:w="8419" w:type="dxa"/>
            <w:shd w:val="clear" w:color="auto" w:fill="FDE9D9" w:themeFill="accent6" w:themeFillTint="33"/>
          </w:tcPr>
          <w:p w14:paraId="113AE84D" w14:textId="77777777" w:rsidR="00302A33" w:rsidRPr="007678DE" w:rsidRDefault="00302A33" w:rsidP="00A6677E">
            <w:pPr>
              <w:shd w:val="clear" w:color="auto" w:fill="FDE9D9" w:themeFill="accent6" w:themeFillTint="33"/>
              <w:rPr>
                <w:b/>
                <w:color w:val="000000" w:themeColor="text1"/>
                <w:sz w:val="20"/>
                <w:szCs w:val="20"/>
                <w:shd w:val="clear" w:color="auto" w:fill="FFFFFF"/>
              </w:rPr>
            </w:pPr>
            <w:r w:rsidRPr="007678DE">
              <w:rPr>
                <w:b/>
                <w:sz w:val="20"/>
                <w:szCs w:val="20"/>
              </w:rPr>
              <w:t xml:space="preserve">Title of Motion: </w:t>
            </w:r>
          </w:p>
          <w:p w14:paraId="1BEE7BC9" w14:textId="3CFFBAF4" w:rsidR="00302A33" w:rsidRDefault="00B10DDA" w:rsidP="00A6677E">
            <w:pPr>
              <w:shd w:val="clear" w:color="auto" w:fill="FDE9D9" w:themeFill="accent6" w:themeFillTint="33"/>
              <w:rPr>
                <w:b/>
                <w:sz w:val="20"/>
                <w:szCs w:val="20"/>
              </w:rPr>
            </w:pPr>
            <w:r>
              <w:rPr>
                <w:sz w:val="20"/>
                <w:szCs w:val="20"/>
              </w:rPr>
              <w:t xml:space="preserve">GCSU Syllabus Statement on </w:t>
            </w:r>
            <w:r w:rsidR="00383486">
              <w:rPr>
                <w:sz w:val="20"/>
                <w:szCs w:val="20"/>
              </w:rPr>
              <w:t xml:space="preserve">Mental Health </w:t>
            </w:r>
          </w:p>
        </w:tc>
      </w:tr>
      <w:tr w:rsidR="00302A33" w14:paraId="7B58DC06" w14:textId="77777777" w:rsidTr="00A6677E">
        <w:trPr>
          <w:trHeight w:val="260"/>
        </w:trPr>
        <w:tc>
          <w:tcPr>
            <w:tcW w:w="1733" w:type="dxa"/>
            <w:shd w:val="clear" w:color="auto" w:fill="auto"/>
          </w:tcPr>
          <w:p w14:paraId="1AF2DF46" w14:textId="77777777" w:rsidR="00302A33" w:rsidRDefault="00302A33" w:rsidP="00A6677E">
            <w:pPr>
              <w:rPr>
                <w:b/>
                <w:sz w:val="20"/>
                <w:szCs w:val="20"/>
              </w:rPr>
            </w:pPr>
            <w:r w:rsidRPr="00B61EB6">
              <w:rPr>
                <w:b/>
                <w:sz w:val="20"/>
                <w:szCs w:val="20"/>
              </w:rPr>
              <w:t>Motion Type</w:t>
            </w:r>
            <w:r>
              <w:rPr>
                <w:b/>
                <w:sz w:val="20"/>
                <w:szCs w:val="20"/>
              </w:rPr>
              <w:t>:</w:t>
            </w:r>
          </w:p>
          <w:p w14:paraId="726C44B0" w14:textId="77777777" w:rsidR="00302A33" w:rsidRDefault="00302A33" w:rsidP="00A6677E">
            <w:pPr>
              <w:rPr>
                <w:b/>
                <w:iCs/>
                <w:sz w:val="20"/>
                <w:szCs w:val="20"/>
              </w:rPr>
            </w:pPr>
            <w:r w:rsidRPr="00B61EB6">
              <w:rPr>
                <w:sz w:val="20"/>
                <w:szCs w:val="20"/>
              </w:rPr>
              <w:t>Policy Recommendation</w:t>
            </w:r>
          </w:p>
        </w:tc>
        <w:tc>
          <w:tcPr>
            <w:tcW w:w="8419" w:type="dxa"/>
            <w:shd w:val="clear" w:color="auto" w:fill="auto"/>
          </w:tcPr>
          <w:p w14:paraId="3E93FFFC" w14:textId="77777777" w:rsidR="00302A33" w:rsidRDefault="00302A33" w:rsidP="00A6677E">
            <w:pPr>
              <w:rPr>
                <w:b/>
                <w:sz w:val="20"/>
                <w:szCs w:val="20"/>
              </w:rPr>
            </w:pPr>
            <w:r>
              <w:rPr>
                <w:b/>
                <w:sz w:val="20"/>
                <w:szCs w:val="20"/>
              </w:rPr>
              <w:t xml:space="preserve">Motion Text: </w:t>
            </w:r>
          </w:p>
          <w:p w14:paraId="23D9F545" w14:textId="3541C34C" w:rsidR="005E209B" w:rsidRPr="00ED136E" w:rsidRDefault="005E209B" w:rsidP="005E209B">
            <w:pPr>
              <w:pStyle w:val="NormalWeb"/>
              <w:shd w:val="clear" w:color="auto" w:fill="FFFFFF"/>
              <w:spacing w:before="0" w:beforeAutospacing="0" w:after="300" w:afterAutospacing="0"/>
              <w:rPr>
                <w:color w:val="444444"/>
                <w:sz w:val="20"/>
                <w:szCs w:val="20"/>
              </w:rPr>
            </w:pPr>
            <w:r w:rsidRPr="00ED136E">
              <w:rPr>
                <w:color w:val="444444"/>
                <w:sz w:val="20"/>
                <w:szCs w:val="20"/>
              </w:rPr>
              <w:t>To add the following statement to the Required Syllabus Statements:</w:t>
            </w:r>
          </w:p>
          <w:p w14:paraId="7BA319ED" w14:textId="77777777" w:rsidR="005E209B" w:rsidRPr="00ED136E" w:rsidRDefault="005E209B" w:rsidP="005E209B">
            <w:pPr>
              <w:pStyle w:val="NormalWeb"/>
              <w:shd w:val="clear" w:color="auto" w:fill="FFFFFF"/>
              <w:spacing w:before="0" w:beforeAutospacing="0" w:after="300" w:afterAutospacing="0"/>
              <w:rPr>
                <w:color w:val="444444"/>
                <w:sz w:val="20"/>
                <w:szCs w:val="20"/>
              </w:rPr>
            </w:pPr>
            <w:r w:rsidRPr="00ED136E">
              <w:rPr>
                <w:color w:val="444444"/>
                <w:sz w:val="20"/>
                <w:szCs w:val="20"/>
              </w:rPr>
              <w:t>GCSU Syllabus Statement on Mental Health:</w:t>
            </w:r>
          </w:p>
          <w:p w14:paraId="3B268C57" w14:textId="77777777" w:rsidR="005E209B" w:rsidRPr="00ED136E" w:rsidRDefault="005E209B" w:rsidP="005E209B">
            <w:pPr>
              <w:pStyle w:val="NormalWeb"/>
              <w:shd w:val="clear" w:color="auto" w:fill="FFFFFF"/>
              <w:spacing w:before="0" w:beforeAutospacing="0" w:after="300" w:afterAutospacing="0"/>
              <w:rPr>
                <w:color w:val="444444"/>
                <w:sz w:val="20"/>
                <w:szCs w:val="20"/>
              </w:rPr>
            </w:pPr>
            <w:r w:rsidRPr="00ED136E">
              <w:rPr>
                <w:color w:val="444444"/>
                <w:sz w:val="20"/>
                <w:szCs w:val="20"/>
              </w:rPr>
              <w:t>In order to best meet the needs of students and their mental health, the University System of Georgia (USG) and Georgia College &amp; State University provides 24/7 counseling through Christy Campus Health (833-855-0085 or </w:t>
            </w:r>
            <w:hyperlink r:id="rId10" w:history="1">
              <w:r w:rsidRPr="00ED136E">
                <w:rPr>
                  <w:rStyle w:val="Hyperlink"/>
                  <w:color w:val="00529B"/>
                  <w:sz w:val="20"/>
                  <w:szCs w:val="20"/>
                </w:rPr>
                <w:t>https://www.gcsu.edu/gcmentalhealth</w:t>
              </w:r>
            </w:hyperlink>
            <w:r w:rsidRPr="00ED136E">
              <w:rPr>
                <w:color w:val="444444"/>
                <w:sz w:val="20"/>
                <w:szCs w:val="20"/>
              </w:rPr>
              <w:t> ) alongside on-campus Counseling Services (478-445-5331).</w:t>
            </w:r>
          </w:p>
          <w:p w14:paraId="59826B3D" w14:textId="77777777" w:rsidR="00302A33" w:rsidRPr="00247CA3" w:rsidRDefault="00302A33" w:rsidP="00A6677E">
            <w:pPr>
              <w:pStyle w:val="NormalWeb"/>
              <w:shd w:val="clear" w:color="auto" w:fill="FFFFFF"/>
              <w:spacing w:before="0" w:beforeAutospacing="0" w:after="0" w:afterAutospacing="0"/>
              <w:rPr>
                <w:rFonts w:ascii="Calibri" w:hAnsi="Calibri"/>
                <w:color w:val="000000"/>
                <w:sz w:val="22"/>
                <w:szCs w:val="22"/>
              </w:rPr>
            </w:pPr>
          </w:p>
        </w:tc>
      </w:tr>
      <w:tr w:rsidR="00302A33" w14:paraId="27B459D6" w14:textId="77777777" w:rsidTr="00A6677E">
        <w:trPr>
          <w:trHeight w:val="260"/>
        </w:trPr>
        <w:tc>
          <w:tcPr>
            <w:tcW w:w="10152" w:type="dxa"/>
            <w:gridSpan w:val="2"/>
            <w:shd w:val="clear" w:color="auto" w:fill="auto"/>
          </w:tcPr>
          <w:p w14:paraId="1AFDBC5B" w14:textId="147FFB29" w:rsidR="00302A33" w:rsidRPr="005E209B" w:rsidRDefault="00302A33" w:rsidP="00A6677E">
            <w:pPr>
              <w:rPr>
                <w:sz w:val="20"/>
                <w:szCs w:val="20"/>
              </w:rPr>
            </w:pPr>
            <w:r>
              <w:rPr>
                <w:b/>
                <w:sz w:val="20"/>
                <w:szCs w:val="20"/>
              </w:rPr>
              <w:t>Purpose:</w:t>
            </w:r>
            <w:r w:rsidR="005E209B">
              <w:rPr>
                <w:sz w:val="20"/>
                <w:szCs w:val="20"/>
              </w:rPr>
              <w:t xml:space="preserve"> To provide resource information to the GCSU community concerning mental health. </w:t>
            </w:r>
          </w:p>
          <w:p w14:paraId="132FB160" w14:textId="77777777" w:rsidR="00302A33" w:rsidRDefault="00302A33" w:rsidP="00A6677E">
            <w:pPr>
              <w:rPr>
                <w:b/>
                <w:sz w:val="20"/>
                <w:szCs w:val="20"/>
              </w:rPr>
            </w:pPr>
          </w:p>
        </w:tc>
      </w:tr>
      <w:tr w:rsidR="00302A33" w14:paraId="02A3B29C" w14:textId="77777777" w:rsidTr="00A6677E">
        <w:trPr>
          <w:trHeight w:val="260"/>
        </w:trPr>
        <w:tc>
          <w:tcPr>
            <w:tcW w:w="10152" w:type="dxa"/>
            <w:gridSpan w:val="2"/>
            <w:shd w:val="clear" w:color="auto" w:fill="auto"/>
          </w:tcPr>
          <w:p w14:paraId="5D07786C" w14:textId="372E8903" w:rsidR="00302A33" w:rsidRDefault="00302A33" w:rsidP="004D3D05">
            <w:pPr>
              <w:rPr>
                <w:b/>
                <w:sz w:val="20"/>
                <w:szCs w:val="20"/>
              </w:rPr>
            </w:pPr>
            <w:r w:rsidRPr="00333B9B">
              <w:rPr>
                <w:b/>
                <w:sz w:val="20"/>
                <w:szCs w:val="20"/>
              </w:rPr>
              <w:t>Outcome:</w:t>
            </w:r>
            <w:r>
              <w:rPr>
                <w:sz w:val="20"/>
                <w:szCs w:val="20"/>
              </w:rPr>
              <w:t xml:space="preserve"> </w:t>
            </w:r>
          </w:p>
        </w:tc>
      </w:tr>
    </w:tbl>
    <w:p w14:paraId="29FB9C33" w14:textId="7EFEDF26" w:rsidR="00302A33" w:rsidRDefault="00302A33" w:rsidP="00A576FB">
      <w:pPr>
        <w:rPr>
          <w:b/>
          <w:sz w:val="20"/>
          <w:szCs w:val="20"/>
        </w:rPr>
      </w:pPr>
    </w:p>
    <w:tbl>
      <w:tblPr>
        <w:tblStyle w:val="TableGrid"/>
        <w:tblW w:w="0" w:type="auto"/>
        <w:tblLook w:val="04A0" w:firstRow="1" w:lastRow="0" w:firstColumn="1" w:lastColumn="0" w:noHBand="0" w:noVBand="1"/>
      </w:tblPr>
      <w:tblGrid>
        <w:gridCol w:w="1730"/>
        <w:gridCol w:w="8196"/>
      </w:tblGrid>
      <w:tr w:rsidR="004D3D05" w14:paraId="1E8EEEA5" w14:textId="77777777" w:rsidTr="00A6677E">
        <w:trPr>
          <w:trHeight w:val="260"/>
        </w:trPr>
        <w:tc>
          <w:tcPr>
            <w:tcW w:w="1733" w:type="dxa"/>
            <w:shd w:val="clear" w:color="auto" w:fill="FDE9D9" w:themeFill="accent6" w:themeFillTint="33"/>
          </w:tcPr>
          <w:p w14:paraId="75FBC263" w14:textId="77777777" w:rsidR="004D3D05" w:rsidRDefault="004D3D05" w:rsidP="00A6677E">
            <w:pPr>
              <w:rPr>
                <w:b/>
                <w:iCs/>
                <w:sz w:val="20"/>
                <w:szCs w:val="20"/>
              </w:rPr>
            </w:pPr>
            <w:r>
              <w:rPr>
                <w:b/>
                <w:iCs/>
                <w:sz w:val="20"/>
                <w:szCs w:val="20"/>
              </w:rPr>
              <w:t>Motion Number:</w:t>
            </w:r>
          </w:p>
          <w:p w14:paraId="565D56D6" w14:textId="286B7F8F" w:rsidR="004D3D05" w:rsidRPr="007678DE" w:rsidRDefault="004D3D05" w:rsidP="00A6677E">
            <w:pPr>
              <w:rPr>
                <w:sz w:val="20"/>
                <w:szCs w:val="20"/>
              </w:rPr>
            </w:pPr>
            <w:r w:rsidRPr="007678DE">
              <w:rPr>
                <w:iCs/>
                <w:sz w:val="20"/>
                <w:szCs w:val="20"/>
              </w:rPr>
              <w:t>20</w:t>
            </w:r>
            <w:r>
              <w:rPr>
                <w:iCs/>
                <w:sz w:val="20"/>
                <w:szCs w:val="20"/>
              </w:rPr>
              <w:t>21</w:t>
            </w:r>
            <w:r w:rsidRPr="007678DE">
              <w:rPr>
                <w:iCs/>
                <w:sz w:val="20"/>
                <w:szCs w:val="20"/>
              </w:rPr>
              <w:t>.APC.</w:t>
            </w:r>
            <w:r w:rsidRPr="001D2AB2">
              <w:rPr>
                <w:iCs/>
                <w:sz w:val="20"/>
                <w:szCs w:val="20"/>
              </w:rPr>
              <w:t>00</w:t>
            </w:r>
            <w:r>
              <w:rPr>
                <w:iCs/>
                <w:sz w:val="20"/>
                <w:szCs w:val="20"/>
              </w:rPr>
              <w:t>5</w:t>
            </w:r>
            <w:r w:rsidRPr="001D2AB2">
              <w:rPr>
                <w:iCs/>
                <w:sz w:val="20"/>
                <w:szCs w:val="20"/>
              </w:rPr>
              <w:t>.P</w:t>
            </w:r>
          </w:p>
          <w:p w14:paraId="55D927C8" w14:textId="77777777" w:rsidR="004D3D05" w:rsidRDefault="004D3D05" w:rsidP="00A6677E">
            <w:pPr>
              <w:rPr>
                <w:b/>
                <w:sz w:val="20"/>
                <w:szCs w:val="20"/>
              </w:rPr>
            </w:pPr>
          </w:p>
        </w:tc>
        <w:tc>
          <w:tcPr>
            <w:tcW w:w="8419" w:type="dxa"/>
            <w:shd w:val="clear" w:color="auto" w:fill="FDE9D9" w:themeFill="accent6" w:themeFillTint="33"/>
          </w:tcPr>
          <w:p w14:paraId="06D80DE9" w14:textId="77777777" w:rsidR="004D3D05" w:rsidRPr="007678DE" w:rsidRDefault="004D3D05" w:rsidP="00A6677E">
            <w:pPr>
              <w:shd w:val="clear" w:color="auto" w:fill="FDE9D9" w:themeFill="accent6" w:themeFillTint="33"/>
              <w:rPr>
                <w:b/>
                <w:color w:val="000000" w:themeColor="text1"/>
                <w:sz w:val="20"/>
                <w:szCs w:val="20"/>
                <w:shd w:val="clear" w:color="auto" w:fill="FFFFFF"/>
              </w:rPr>
            </w:pPr>
            <w:r w:rsidRPr="007678DE">
              <w:rPr>
                <w:b/>
                <w:sz w:val="20"/>
                <w:szCs w:val="20"/>
              </w:rPr>
              <w:t xml:space="preserve">Title of Motion: </w:t>
            </w:r>
          </w:p>
          <w:p w14:paraId="299A467D" w14:textId="30F6003D" w:rsidR="004D3D05" w:rsidRDefault="004D3D05" w:rsidP="00A6677E">
            <w:pPr>
              <w:shd w:val="clear" w:color="auto" w:fill="FDE9D9" w:themeFill="accent6" w:themeFillTint="33"/>
              <w:rPr>
                <w:b/>
                <w:sz w:val="20"/>
                <w:szCs w:val="20"/>
              </w:rPr>
            </w:pPr>
            <w:r>
              <w:rPr>
                <w:sz w:val="20"/>
                <w:szCs w:val="20"/>
              </w:rPr>
              <w:t>Pass/Fail Grading Option: Policy Recommendation</w:t>
            </w:r>
          </w:p>
        </w:tc>
      </w:tr>
      <w:tr w:rsidR="004D3D05" w14:paraId="3A57EBC4" w14:textId="77777777" w:rsidTr="00A6677E">
        <w:trPr>
          <w:trHeight w:val="260"/>
        </w:trPr>
        <w:tc>
          <w:tcPr>
            <w:tcW w:w="1733" w:type="dxa"/>
            <w:shd w:val="clear" w:color="auto" w:fill="auto"/>
          </w:tcPr>
          <w:p w14:paraId="6C66037C" w14:textId="77777777" w:rsidR="004D3D05" w:rsidRDefault="004D3D05" w:rsidP="00A6677E">
            <w:pPr>
              <w:rPr>
                <w:b/>
                <w:sz w:val="20"/>
                <w:szCs w:val="20"/>
              </w:rPr>
            </w:pPr>
            <w:r w:rsidRPr="00B61EB6">
              <w:rPr>
                <w:b/>
                <w:sz w:val="20"/>
                <w:szCs w:val="20"/>
              </w:rPr>
              <w:t>Motion Type</w:t>
            </w:r>
            <w:r>
              <w:rPr>
                <w:b/>
                <w:sz w:val="20"/>
                <w:szCs w:val="20"/>
              </w:rPr>
              <w:t>:</w:t>
            </w:r>
          </w:p>
          <w:p w14:paraId="20A09A32" w14:textId="77777777" w:rsidR="004D3D05" w:rsidRDefault="004D3D05" w:rsidP="00A6677E">
            <w:pPr>
              <w:rPr>
                <w:b/>
                <w:iCs/>
                <w:sz w:val="20"/>
                <w:szCs w:val="20"/>
              </w:rPr>
            </w:pPr>
            <w:r w:rsidRPr="00B61EB6">
              <w:rPr>
                <w:sz w:val="20"/>
                <w:szCs w:val="20"/>
              </w:rPr>
              <w:t>Policy Recommendation</w:t>
            </w:r>
          </w:p>
        </w:tc>
        <w:tc>
          <w:tcPr>
            <w:tcW w:w="8419" w:type="dxa"/>
            <w:shd w:val="clear" w:color="auto" w:fill="auto"/>
          </w:tcPr>
          <w:p w14:paraId="4C48243D" w14:textId="77777777" w:rsidR="004D3D05" w:rsidRPr="00717CDA" w:rsidRDefault="004D3D05" w:rsidP="00A6677E">
            <w:pPr>
              <w:rPr>
                <w:b/>
                <w:sz w:val="20"/>
                <w:szCs w:val="20"/>
              </w:rPr>
            </w:pPr>
            <w:r w:rsidRPr="00717CDA">
              <w:rPr>
                <w:b/>
                <w:sz w:val="20"/>
                <w:szCs w:val="20"/>
              </w:rPr>
              <w:t xml:space="preserve">Motion Text: </w:t>
            </w:r>
          </w:p>
          <w:p w14:paraId="2962FB3B" w14:textId="7B572D46" w:rsidR="00717CDA" w:rsidRDefault="00ED136E" w:rsidP="00A6677E">
            <w:pPr>
              <w:pStyle w:val="NormalWeb"/>
              <w:shd w:val="clear" w:color="auto" w:fill="FFFFFF"/>
              <w:spacing w:before="0" w:beforeAutospacing="0" w:after="0" w:afterAutospacing="0"/>
              <w:rPr>
                <w:sz w:val="20"/>
                <w:szCs w:val="20"/>
              </w:rPr>
            </w:pPr>
            <w:r w:rsidRPr="00717CDA">
              <w:rPr>
                <w:color w:val="000000"/>
                <w:sz w:val="20"/>
                <w:szCs w:val="20"/>
              </w:rPr>
              <w:t xml:space="preserve">To </w:t>
            </w:r>
            <w:r w:rsidR="00717CDA">
              <w:rPr>
                <w:color w:val="000000"/>
                <w:sz w:val="20"/>
                <w:szCs w:val="20"/>
              </w:rPr>
              <w:t xml:space="preserve">recommend </w:t>
            </w:r>
            <w:r w:rsidRPr="00717CDA">
              <w:rPr>
                <w:color w:val="000000"/>
                <w:sz w:val="20"/>
                <w:szCs w:val="20"/>
              </w:rPr>
              <w:t xml:space="preserve">the following policy regarding </w:t>
            </w:r>
            <w:r w:rsidR="00717CDA" w:rsidRPr="00717CDA">
              <w:rPr>
                <w:sz w:val="20"/>
                <w:szCs w:val="20"/>
              </w:rPr>
              <w:t>Pass/Fail grading at GCSU:</w:t>
            </w:r>
          </w:p>
          <w:p w14:paraId="4043384B" w14:textId="77777777" w:rsidR="00717CDA" w:rsidRPr="00717CDA" w:rsidRDefault="00717CDA" w:rsidP="00A6677E">
            <w:pPr>
              <w:pStyle w:val="NormalWeb"/>
              <w:shd w:val="clear" w:color="auto" w:fill="FFFFFF"/>
              <w:spacing w:before="0" w:beforeAutospacing="0" w:after="0" w:afterAutospacing="0"/>
              <w:rPr>
                <w:sz w:val="20"/>
                <w:szCs w:val="20"/>
              </w:rPr>
            </w:pPr>
          </w:p>
          <w:p w14:paraId="27A32A4D" w14:textId="77777777" w:rsidR="00717CDA" w:rsidRPr="00717CDA" w:rsidRDefault="00717CDA" w:rsidP="00717CDA">
            <w:pPr>
              <w:rPr>
                <w:sz w:val="20"/>
                <w:szCs w:val="20"/>
              </w:rPr>
            </w:pPr>
            <w:r w:rsidRPr="00717CDA">
              <w:rPr>
                <w:color w:val="000000"/>
                <w:sz w:val="20"/>
                <w:szCs w:val="20"/>
                <w:shd w:val="clear" w:color="auto" w:fill="FFFFFF"/>
              </w:rPr>
              <w:t xml:space="preserve">The pass/fail option is intended to reward students who wish to take courses outside their majors and who are making satisfactory progress in their studies. Students who were classified as full-time during the preceding academic year, who have a cumulative grade point average of 2.0 or better, and who have the approval of their advisors may enroll in elective courses outside their majors on a pass/fail basis. During the semester they enroll in a pass/fail course, students must also take a minimum of 12 additional hours (6 hours during summer) of graded (A-F) coursework at the University. Pass/fail courses will appear on the official transcript with a grade of "S" or "U." To earn a grade of “S” the student must earn the equivalent of a C or better as described in the course syllabus.  These grades do not count in the computation of the grade point average. No more than three pass/fail courses may be counted towards an undergraduate degree. Courses taken on a pass/fail basis beyond this limit will earn institutional credit but will not count toward graduation. Students who wish to take a course using the pass/fail option must declare their intention by the end of the add/drop period for the term.  Instructors will not be notified as to which students have chosen to take a course using the pass/fail option.  A student who has registered for a course on the pass/fail option may not, for any reason, change to A-F grading or vice versa. Students enrolled in a course or courses using the pass/fail option shall receive a “W” if they drop the course or courses after the add/drop period but before the midterm drop deadline.  Students enrolled in a course or courses using the pass/fail option will receive a “U” if withdrawn from the course or courses after the midpoint of the academic term, except in those cases in which the student is doing satisfactory </w:t>
            </w:r>
            <w:r w:rsidRPr="00717CDA">
              <w:rPr>
                <w:color w:val="000000"/>
                <w:sz w:val="20"/>
                <w:szCs w:val="20"/>
                <w:shd w:val="clear" w:color="auto" w:fill="FFFFFF"/>
              </w:rPr>
              <w:lastRenderedPageBreak/>
              <w:t xml:space="preserve">work and the withdrawal is recommended by the Office of Student Affairs because of emergency or health reasons. If a student opts to take a course using the pass/fail option that student cannot retake the course.  A student who earns a “U” in a pass/fail course is not eligible for President’s List or Dean’s List in the term in which the grade is assigned. </w:t>
            </w:r>
          </w:p>
          <w:p w14:paraId="06A31B38" w14:textId="2853940A" w:rsidR="004D3D05" w:rsidRPr="00717CDA" w:rsidRDefault="00ED136E" w:rsidP="00A6677E">
            <w:pPr>
              <w:pStyle w:val="NormalWeb"/>
              <w:shd w:val="clear" w:color="auto" w:fill="FFFFFF"/>
              <w:spacing w:before="0" w:beforeAutospacing="0" w:after="0" w:afterAutospacing="0"/>
              <w:rPr>
                <w:color w:val="000000"/>
                <w:sz w:val="20"/>
                <w:szCs w:val="20"/>
              </w:rPr>
            </w:pPr>
            <w:r w:rsidRPr="00717CDA">
              <w:rPr>
                <w:color w:val="000000"/>
                <w:sz w:val="20"/>
                <w:szCs w:val="20"/>
              </w:rPr>
              <w:t xml:space="preserve"> </w:t>
            </w:r>
            <w:r w:rsidR="004D3D05" w:rsidRPr="00717CDA">
              <w:rPr>
                <w:color w:val="000000"/>
                <w:sz w:val="20"/>
                <w:szCs w:val="20"/>
              </w:rPr>
              <w:t> </w:t>
            </w:r>
          </w:p>
        </w:tc>
      </w:tr>
      <w:tr w:rsidR="004D3D05" w14:paraId="16FB7B16" w14:textId="77777777" w:rsidTr="00A6677E">
        <w:trPr>
          <w:trHeight w:val="260"/>
        </w:trPr>
        <w:tc>
          <w:tcPr>
            <w:tcW w:w="10152" w:type="dxa"/>
            <w:gridSpan w:val="2"/>
            <w:shd w:val="clear" w:color="auto" w:fill="auto"/>
          </w:tcPr>
          <w:p w14:paraId="59FC8F6D" w14:textId="77777777" w:rsidR="004D3D05" w:rsidRPr="00B61EB6" w:rsidRDefault="004D3D05" w:rsidP="00A6677E">
            <w:pPr>
              <w:rPr>
                <w:sz w:val="20"/>
                <w:szCs w:val="20"/>
              </w:rPr>
            </w:pPr>
            <w:r>
              <w:rPr>
                <w:b/>
                <w:sz w:val="20"/>
                <w:szCs w:val="20"/>
              </w:rPr>
              <w:lastRenderedPageBreak/>
              <w:t xml:space="preserve">Purpose: </w:t>
            </w:r>
          </w:p>
          <w:p w14:paraId="5988735F" w14:textId="77777777" w:rsidR="004D3D05" w:rsidRDefault="00717CDA" w:rsidP="00A6677E">
            <w:pPr>
              <w:rPr>
                <w:sz w:val="20"/>
                <w:szCs w:val="20"/>
              </w:rPr>
            </w:pPr>
            <w:r w:rsidRPr="00717CDA">
              <w:rPr>
                <w:sz w:val="20"/>
                <w:szCs w:val="20"/>
              </w:rPr>
              <w:t xml:space="preserve">To allow GCSU </w:t>
            </w:r>
            <w:r>
              <w:rPr>
                <w:sz w:val="20"/>
                <w:szCs w:val="20"/>
              </w:rPr>
              <w:t xml:space="preserve">students a limited opportunity to investigate courses outside of their major without the fear of a negative impact on their grade point average. </w:t>
            </w:r>
          </w:p>
          <w:p w14:paraId="49171E8A" w14:textId="71C2CEE7" w:rsidR="00717CDA" w:rsidRPr="00717CDA" w:rsidRDefault="00717CDA" w:rsidP="00A6677E">
            <w:pPr>
              <w:rPr>
                <w:sz w:val="20"/>
                <w:szCs w:val="20"/>
              </w:rPr>
            </w:pPr>
          </w:p>
        </w:tc>
      </w:tr>
      <w:tr w:rsidR="004D3D05" w14:paraId="4D581D3E" w14:textId="77777777" w:rsidTr="00A6677E">
        <w:trPr>
          <w:trHeight w:val="260"/>
        </w:trPr>
        <w:tc>
          <w:tcPr>
            <w:tcW w:w="10152" w:type="dxa"/>
            <w:gridSpan w:val="2"/>
            <w:shd w:val="clear" w:color="auto" w:fill="auto"/>
          </w:tcPr>
          <w:p w14:paraId="48ADC47F" w14:textId="77777777" w:rsidR="004D3D05" w:rsidRDefault="004D3D05" w:rsidP="00A6677E">
            <w:pPr>
              <w:rPr>
                <w:b/>
                <w:sz w:val="20"/>
                <w:szCs w:val="20"/>
              </w:rPr>
            </w:pPr>
            <w:r w:rsidRPr="00333B9B">
              <w:rPr>
                <w:b/>
                <w:sz w:val="20"/>
                <w:szCs w:val="20"/>
              </w:rPr>
              <w:t>Outcome:</w:t>
            </w:r>
            <w:r>
              <w:rPr>
                <w:sz w:val="20"/>
                <w:szCs w:val="20"/>
              </w:rPr>
              <w:t xml:space="preserve"> </w:t>
            </w:r>
          </w:p>
        </w:tc>
      </w:tr>
    </w:tbl>
    <w:p w14:paraId="12C3A0C8" w14:textId="77777777" w:rsidR="004D3D05" w:rsidRDefault="004D3D05" w:rsidP="00A576FB">
      <w:pPr>
        <w:rPr>
          <w:b/>
          <w:sz w:val="20"/>
          <w:szCs w:val="20"/>
        </w:rPr>
      </w:pPr>
    </w:p>
    <w:p w14:paraId="79D6415F" w14:textId="2DBEC48C" w:rsidR="00A576FB" w:rsidRPr="00B61EB6" w:rsidRDefault="007678DE" w:rsidP="00A576FB">
      <w:pPr>
        <w:rPr>
          <w:b/>
          <w:sz w:val="20"/>
          <w:szCs w:val="20"/>
        </w:rPr>
      </w:pPr>
      <w:r>
        <w:rPr>
          <w:b/>
          <w:sz w:val="20"/>
          <w:szCs w:val="20"/>
        </w:rPr>
        <w:t>Reference Material/</w:t>
      </w:r>
      <w:r w:rsidR="00A576FB" w:rsidRPr="00B61EB6">
        <w:rPr>
          <w:b/>
          <w:sz w:val="20"/>
          <w:szCs w:val="20"/>
        </w:rPr>
        <w:t xml:space="preserve">Existing Policies and Handbooks: </w:t>
      </w:r>
    </w:p>
    <w:p w14:paraId="2B96E5DB" w14:textId="77777777" w:rsidR="00A576FB" w:rsidRPr="00B61EB6" w:rsidRDefault="00A576FB" w:rsidP="00A576FB">
      <w:pPr>
        <w:rPr>
          <w:sz w:val="20"/>
          <w:szCs w:val="20"/>
        </w:rPr>
      </w:pPr>
      <w:r w:rsidRPr="00B61EB6">
        <w:rPr>
          <w:sz w:val="20"/>
          <w:szCs w:val="20"/>
        </w:rPr>
        <w:t xml:space="preserve">University System of Georgia’s Copyright Policy: </w:t>
      </w:r>
    </w:p>
    <w:p w14:paraId="56FCBE46" w14:textId="77777777" w:rsidR="00A576FB" w:rsidRPr="00B61EB6" w:rsidRDefault="00457CE2" w:rsidP="00A576FB">
      <w:pPr>
        <w:rPr>
          <w:sz w:val="20"/>
          <w:szCs w:val="20"/>
        </w:rPr>
      </w:pPr>
      <w:hyperlink r:id="rId11" w:history="1">
        <w:r w:rsidR="00A576FB" w:rsidRPr="00B61EB6">
          <w:rPr>
            <w:rStyle w:val="Hyperlink"/>
            <w:sz w:val="20"/>
            <w:szCs w:val="20"/>
          </w:rPr>
          <w:t>https://www.usg.edu/copyright/copyright_generally</w:t>
        </w:r>
      </w:hyperlink>
    </w:p>
    <w:p w14:paraId="391C7AB7" w14:textId="77777777" w:rsidR="00A576FB" w:rsidRPr="00B61EB6" w:rsidRDefault="00A576FB" w:rsidP="00A576FB">
      <w:pPr>
        <w:rPr>
          <w:sz w:val="20"/>
          <w:szCs w:val="20"/>
        </w:rPr>
      </w:pPr>
    </w:p>
    <w:p w14:paraId="149C9EEB" w14:textId="77777777" w:rsidR="00A576FB" w:rsidRPr="00247CA3" w:rsidRDefault="00A576FB" w:rsidP="00A576FB">
      <w:pPr>
        <w:rPr>
          <w:b/>
          <w:sz w:val="20"/>
          <w:szCs w:val="20"/>
        </w:rPr>
      </w:pPr>
      <w:r w:rsidRPr="00247CA3">
        <w:rPr>
          <w:b/>
          <w:sz w:val="20"/>
          <w:szCs w:val="20"/>
        </w:rPr>
        <w:t>University System of Georgia’s Fair Use Checklist:</w:t>
      </w:r>
    </w:p>
    <w:p w14:paraId="57894814" w14:textId="77777777" w:rsidR="00A576FB" w:rsidRPr="00B61EB6" w:rsidRDefault="00457CE2" w:rsidP="00A576FB">
      <w:pPr>
        <w:rPr>
          <w:sz w:val="20"/>
          <w:szCs w:val="20"/>
        </w:rPr>
      </w:pPr>
      <w:hyperlink r:id="rId12" w:history="1">
        <w:r w:rsidR="00A576FB" w:rsidRPr="00B61EB6">
          <w:rPr>
            <w:rStyle w:val="Hyperlink"/>
            <w:sz w:val="20"/>
            <w:szCs w:val="20"/>
          </w:rPr>
          <w:t>https://www.usg.edu/copyright/fair_use_checklist</w:t>
        </w:r>
      </w:hyperlink>
    </w:p>
    <w:p w14:paraId="38FD0579" w14:textId="77777777" w:rsidR="00A576FB" w:rsidRPr="000346C9" w:rsidRDefault="00A576FB" w:rsidP="00A576FB">
      <w:pPr>
        <w:pBdr>
          <w:bottom w:val="single" w:sz="12" w:space="1" w:color="auto"/>
        </w:pBdr>
        <w:rPr>
          <w:color w:val="000000" w:themeColor="text1"/>
          <w:sz w:val="20"/>
          <w:szCs w:val="20"/>
          <w:shd w:val="clear" w:color="auto" w:fill="FFFFFF"/>
        </w:rPr>
      </w:pPr>
    </w:p>
    <w:p w14:paraId="0E1DC980" w14:textId="562AD2B8" w:rsidR="00A576FB" w:rsidRPr="00A576FB" w:rsidRDefault="00A576FB" w:rsidP="00865BBB">
      <w:pPr>
        <w:rPr>
          <w:b/>
          <w:bCs/>
        </w:rPr>
      </w:pPr>
    </w:p>
    <w:p w14:paraId="29A9679E" w14:textId="77777777" w:rsidR="00865BBB" w:rsidRPr="00E362A9" w:rsidRDefault="00865BBB" w:rsidP="00865BBB">
      <w:r w:rsidRPr="00E362A9">
        <w:rPr>
          <w:b/>
          <w:bCs/>
        </w:rPr>
        <w:t>Other Significant Deliberation (Non-Motions):</w:t>
      </w:r>
    </w:p>
    <w:p w14:paraId="62F8F010" w14:textId="77777777" w:rsidR="00865BBB" w:rsidRPr="00F03C55" w:rsidRDefault="00865BBB" w:rsidP="00865BBB">
      <w:pPr>
        <w:rPr>
          <w:i/>
          <w:iCs/>
          <w:sz w:val="20"/>
          <w:szCs w:val="20"/>
        </w:rPr>
      </w:pPr>
      <w:r w:rsidRPr="00F03C55">
        <w:rPr>
          <w:i/>
          <w:iCs/>
          <w:sz w:val="20"/>
          <w:szCs w:val="20"/>
        </w:rPr>
        <w:t>Short summary of each issue that consumed a significant amount of committee time.</w:t>
      </w:r>
    </w:p>
    <w:p w14:paraId="3109FEE9" w14:textId="5CE09F24" w:rsidR="007843D5" w:rsidRDefault="0058318D" w:rsidP="00865BBB">
      <w:pPr>
        <w:rPr>
          <w:b/>
        </w:rPr>
      </w:pPr>
      <w:r>
        <w:rPr>
          <w:b/>
        </w:rPr>
        <w:t>Compliance Training for Copyright Issues:</w:t>
      </w:r>
    </w:p>
    <w:p w14:paraId="304601FE" w14:textId="366CC94F" w:rsidR="0058318D" w:rsidRPr="0058318D" w:rsidRDefault="0058318D" w:rsidP="00865BBB">
      <w:r>
        <w:t>There is not pressure from USG for compliance training. In the committee’s view the link to the USG copyright policy should be sufficient.</w:t>
      </w:r>
    </w:p>
    <w:p w14:paraId="1DCC3A8B" w14:textId="31DA5436" w:rsidR="0058318D" w:rsidRDefault="0058318D" w:rsidP="00865BBB">
      <w:pPr>
        <w:rPr>
          <w:b/>
        </w:rPr>
      </w:pPr>
      <w:r>
        <w:rPr>
          <w:b/>
        </w:rPr>
        <w:t>Providing Midterm Grades as Part of Midterm Feedback:</w:t>
      </w:r>
    </w:p>
    <w:p w14:paraId="15B82DCE" w14:textId="55C20263" w:rsidR="00201B81" w:rsidRPr="0058318D" w:rsidRDefault="0058318D" w:rsidP="00865BBB">
      <w:r>
        <w:t>The committee did not pursue this proposal as there was sign</w:t>
      </w:r>
      <w:r w:rsidR="00201B81">
        <w:t>ificant opposition to its merits within the committee.</w:t>
      </w:r>
    </w:p>
    <w:p w14:paraId="2337C503" w14:textId="441F8ECE" w:rsidR="00201B81" w:rsidRDefault="00201B81" w:rsidP="00865BBB">
      <w:pPr>
        <w:rPr>
          <w:b/>
        </w:rPr>
      </w:pPr>
      <w:r>
        <w:rPr>
          <w:b/>
        </w:rPr>
        <w:t>Graduate Course Grade Replacement:</w:t>
      </w:r>
    </w:p>
    <w:p w14:paraId="09B65100" w14:textId="5F878EB1" w:rsidR="00201B81" w:rsidRPr="00201B81" w:rsidRDefault="00201B81" w:rsidP="00865BBB">
      <w:r>
        <w:t xml:space="preserve">The committee was asked to look into policies pertaining to graduate students retaking classes.  The committee found that policies are already in place.  No further discussion ensued. </w:t>
      </w:r>
    </w:p>
    <w:p w14:paraId="5D1778DF" w14:textId="09534207" w:rsidR="00201B81" w:rsidRDefault="00201B81" w:rsidP="00865BBB">
      <w:pPr>
        <w:rPr>
          <w:b/>
        </w:rPr>
      </w:pPr>
      <w:r>
        <w:rPr>
          <w:b/>
        </w:rPr>
        <w:t>Required Assessments Prior to Graduation:</w:t>
      </w:r>
    </w:p>
    <w:p w14:paraId="5A18B945" w14:textId="70CF8D66" w:rsidR="00201B81" w:rsidRPr="00201B81" w:rsidRDefault="00201B81" w:rsidP="00865BBB">
      <w:r>
        <w:t>The committee was asked to look into whether all students are required to complete an assessment prior to graduations.  The committee discovered that all majors require some form of assessment.  No further discussion ensued.</w:t>
      </w:r>
    </w:p>
    <w:p w14:paraId="4E3B518F" w14:textId="6E7A18D4" w:rsidR="00ED136E" w:rsidRDefault="00ED136E" w:rsidP="00865BBB">
      <w:pPr>
        <w:rPr>
          <w:b/>
        </w:rPr>
      </w:pPr>
      <w:r>
        <w:rPr>
          <w:b/>
        </w:rPr>
        <w:t>Required Courses only offered during Summer Sessions:</w:t>
      </w:r>
    </w:p>
    <w:p w14:paraId="31512B4A" w14:textId="2F8FEA59" w:rsidR="00ED136E" w:rsidRDefault="00ED136E" w:rsidP="00865BBB">
      <w:r>
        <w:t>The committee polled the colleges and found a few examples of courses that appeared to be offered only in the summer sessions.  We suggest that this topic is worth looking at in more depth by the 2021-22 Committee.</w:t>
      </w:r>
    </w:p>
    <w:p w14:paraId="4CE14896" w14:textId="67F4B1AD" w:rsidR="00AB4AD4" w:rsidRPr="00ED136E" w:rsidRDefault="00ED136E" w:rsidP="00865BBB">
      <w:pPr>
        <w:rPr>
          <w:b/>
        </w:rPr>
      </w:pPr>
      <w:r>
        <w:rPr>
          <w:b/>
        </w:rPr>
        <w:t xml:space="preserve"> </w:t>
      </w:r>
    </w:p>
    <w:p w14:paraId="44AAC8F0" w14:textId="77777777" w:rsidR="00865BBB" w:rsidRPr="00E362A9" w:rsidRDefault="00865BBB" w:rsidP="00865BBB">
      <w:r w:rsidRPr="00E362A9">
        <w:rPr>
          <w:b/>
          <w:bCs/>
        </w:rPr>
        <w:t>Ad hoc committees and other groups:</w:t>
      </w:r>
    </w:p>
    <w:p w14:paraId="5AA718E8" w14:textId="4F248A9D" w:rsidR="002C6230" w:rsidRPr="002C6230" w:rsidRDefault="002C6230" w:rsidP="00865BBB">
      <w:pPr>
        <w:rPr>
          <w:iCs/>
          <w:sz w:val="20"/>
          <w:szCs w:val="20"/>
        </w:rPr>
      </w:pPr>
      <w:r>
        <w:rPr>
          <w:i/>
          <w:iCs/>
          <w:sz w:val="20"/>
          <w:szCs w:val="20"/>
        </w:rPr>
        <w:t xml:space="preserve">Resolution Addressing USG and GCSU </w:t>
      </w:r>
      <w:proofErr w:type="spellStart"/>
      <w:r>
        <w:rPr>
          <w:i/>
          <w:iCs/>
          <w:sz w:val="20"/>
          <w:szCs w:val="20"/>
        </w:rPr>
        <w:t>Covid</w:t>
      </w:r>
      <w:proofErr w:type="spellEnd"/>
      <w:r>
        <w:rPr>
          <w:i/>
          <w:iCs/>
          <w:sz w:val="20"/>
          <w:szCs w:val="20"/>
        </w:rPr>
        <w:t xml:space="preserve"> Response: </w:t>
      </w:r>
      <w:r>
        <w:rPr>
          <w:iCs/>
          <w:sz w:val="20"/>
          <w:szCs w:val="20"/>
        </w:rPr>
        <w:t>M. Styer and J. S</w:t>
      </w:r>
      <w:r w:rsidR="005B2574">
        <w:rPr>
          <w:iCs/>
          <w:sz w:val="20"/>
          <w:szCs w:val="20"/>
        </w:rPr>
        <w:t>c</w:t>
      </w:r>
      <w:r>
        <w:rPr>
          <w:iCs/>
          <w:sz w:val="20"/>
          <w:szCs w:val="20"/>
        </w:rPr>
        <w:t>hiffman</w:t>
      </w:r>
    </w:p>
    <w:p w14:paraId="420BE77D" w14:textId="06E1F8BC" w:rsidR="00865BBB" w:rsidRDefault="0058318D" w:rsidP="00865BBB">
      <w:pPr>
        <w:rPr>
          <w:iCs/>
          <w:sz w:val="20"/>
          <w:szCs w:val="20"/>
        </w:rPr>
      </w:pPr>
      <w:r>
        <w:rPr>
          <w:i/>
          <w:iCs/>
          <w:sz w:val="20"/>
          <w:szCs w:val="20"/>
        </w:rPr>
        <w:t xml:space="preserve">Chairs in D2L Policy: </w:t>
      </w:r>
      <w:r w:rsidR="002C6230">
        <w:rPr>
          <w:iCs/>
          <w:sz w:val="20"/>
          <w:szCs w:val="20"/>
        </w:rPr>
        <w:t xml:space="preserve">M. DeVore, </w:t>
      </w:r>
      <w:r>
        <w:rPr>
          <w:iCs/>
          <w:sz w:val="20"/>
          <w:szCs w:val="20"/>
        </w:rPr>
        <w:t>C. Sanders and G. Rudkevich</w:t>
      </w:r>
      <w:bookmarkStart w:id="0" w:name="_GoBack"/>
      <w:bookmarkEnd w:id="0"/>
    </w:p>
    <w:p w14:paraId="51903B1C" w14:textId="0404043F" w:rsidR="0058318D" w:rsidRPr="002C6230" w:rsidRDefault="002C6230" w:rsidP="00865BBB">
      <w:pPr>
        <w:rPr>
          <w:sz w:val="20"/>
          <w:szCs w:val="20"/>
        </w:rPr>
      </w:pPr>
      <w:r>
        <w:rPr>
          <w:i/>
          <w:sz w:val="20"/>
          <w:szCs w:val="20"/>
        </w:rPr>
        <w:t xml:space="preserve">Pass/Fail Policy: </w:t>
      </w:r>
      <w:r>
        <w:rPr>
          <w:sz w:val="20"/>
          <w:szCs w:val="20"/>
        </w:rPr>
        <w:t>J. Knox, J. Swinton</w:t>
      </w:r>
    </w:p>
    <w:p w14:paraId="5DBC7828" w14:textId="77777777" w:rsidR="00865BBB" w:rsidRPr="00B0465B" w:rsidRDefault="00865BBB" w:rsidP="00865BBB">
      <w:pPr>
        <w:rPr>
          <w:sz w:val="20"/>
          <w:szCs w:val="20"/>
        </w:rPr>
      </w:pPr>
      <w:r w:rsidRPr="00B0465B">
        <w:rPr>
          <w:sz w:val="20"/>
          <w:szCs w:val="20"/>
        </w:rPr>
        <w:t> </w:t>
      </w:r>
    </w:p>
    <w:p w14:paraId="225A76E4" w14:textId="77777777" w:rsidR="00865BBB" w:rsidRPr="00E362A9" w:rsidRDefault="00865BBB" w:rsidP="00865BBB">
      <w:r w:rsidRPr="00F33D6D">
        <w:rPr>
          <w:b/>
          <w:bCs/>
        </w:rPr>
        <w:t>Committee Reflections:</w:t>
      </w:r>
    </w:p>
    <w:p w14:paraId="038FD2F0" w14:textId="77777777" w:rsidR="00865BBB" w:rsidRPr="0078182A" w:rsidRDefault="00865BBB" w:rsidP="00865BBB">
      <w:pPr>
        <w:rPr>
          <w:sz w:val="20"/>
          <w:szCs w:val="20"/>
        </w:rPr>
      </w:pPr>
      <w:r w:rsidRPr="0078182A">
        <w:rPr>
          <w:i/>
          <w:iCs/>
          <w:sz w:val="20"/>
          <w:szCs w:val="20"/>
        </w:rPr>
        <w:t>What worked well, what did not work so well.  Given your charge, how did you spend your time?</w:t>
      </w:r>
    </w:p>
    <w:p w14:paraId="2ACCD7CD" w14:textId="77777777" w:rsidR="00ED136E" w:rsidRDefault="00ED136E" w:rsidP="00865BBB">
      <w:r>
        <w:t>The Committee made sure that it did not use the Pandemic as an excuse to sit on its hands.  Instead, we viewed the prevailing circumstances as an opportunity to look for areas of weakness in our Academic Policies.  Consequently, we had a full agenda each month.  Zoom was an acceptable way to meet.  It would not be unreasonable to keep the option on the table particularly if it allows members to meet who might find themselves off campus on Fridays either on a periodic or regular basis.</w:t>
      </w:r>
    </w:p>
    <w:p w14:paraId="27F42947" w14:textId="38A4F161" w:rsidR="0061734A" w:rsidRPr="00ED136E" w:rsidRDefault="00ED136E" w:rsidP="00865BBB">
      <w:r>
        <w:t xml:space="preserve">   </w:t>
      </w:r>
    </w:p>
    <w:p w14:paraId="629A7749" w14:textId="69A988DB" w:rsidR="0061734A" w:rsidRPr="0061734A" w:rsidRDefault="0061734A" w:rsidP="00865BBB">
      <w:pPr>
        <w:rPr>
          <w:sz w:val="20"/>
          <w:szCs w:val="20"/>
          <w:u w:val="single"/>
        </w:rPr>
      </w:pPr>
      <w:r>
        <w:rPr>
          <w:sz w:val="20"/>
          <w:szCs w:val="20"/>
          <w:u w:val="single"/>
        </w:rPr>
        <w:lastRenderedPageBreak/>
        <w:t xml:space="preserve">Feedback on </w:t>
      </w:r>
      <w:r w:rsidRPr="0061734A">
        <w:rPr>
          <w:sz w:val="20"/>
          <w:szCs w:val="20"/>
          <w:u w:val="single"/>
        </w:rPr>
        <w:t xml:space="preserve">Committee </w:t>
      </w:r>
      <w:r w:rsidR="006A67ED" w:rsidRPr="0061734A">
        <w:rPr>
          <w:sz w:val="20"/>
          <w:szCs w:val="20"/>
          <w:u w:val="single"/>
        </w:rPr>
        <w:t>Meeting</w:t>
      </w:r>
      <w:r w:rsidRPr="0061734A">
        <w:rPr>
          <w:sz w:val="20"/>
          <w:szCs w:val="20"/>
          <w:u w:val="single"/>
        </w:rPr>
        <w:t>s:</w:t>
      </w:r>
    </w:p>
    <w:p w14:paraId="57BE1C60" w14:textId="4172FC93" w:rsidR="0061734A" w:rsidRDefault="0061734A" w:rsidP="0061734A">
      <w:pPr>
        <w:pStyle w:val="ListParagraph"/>
        <w:numPr>
          <w:ilvl w:val="0"/>
          <w:numId w:val="4"/>
        </w:numPr>
        <w:rPr>
          <w:sz w:val="20"/>
          <w:szCs w:val="20"/>
        </w:rPr>
      </w:pPr>
      <w:r w:rsidRPr="0061734A">
        <w:rPr>
          <w:sz w:val="20"/>
          <w:szCs w:val="20"/>
        </w:rPr>
        <w:t>The</w:t>
      </w:r>
      <w:r w:rsidR="006A67ED" w:rsidRPr="0061734A">
        <w:rPr>
          <w:sz w:val="20"/>
          <w:szCs w:val="20"/>
        </w:rPr>
        <w:t xml:space="preserve"> times and </w:t>
      </w:r>
      <w:r w:rsidR="000E56CA">
        <w:rPr>
          <w:sz w:val="20"/>
          <w:szCs w:val="20"/>
        </w:rPr>
        <w:t>“</w:t>
      </w:r>
      <w:r w:rsidR="006A67ED" w:rsidRPr="0061734A">
        <w:rPr>
          <w:sz w:val="20"/>
          <w:szCs w:val="20"/>
        </w:rPr>
        <w:t>locations</w:t>
      </w:r>
      <w:r w:rsidR="000E56CA">
        <w:rPr>
          <w:sz w:val="20"/>
          <w:szCs w:val="20"/>
        </w:rPr>
        <w:t>”</w:t>
      </w:r>
      <w:r w:rsidR="006A67ED" w:rsidRPr="0061734A">
        <w:rPr>
          <w:sz w:val="20"/>
          <w:szCs w:val="20"/>
        </w:rPr>
        <w:t xml:space="preserve"> worked well. </w:t>
      </w:r>
    </w:p>
    <w:p w14:paraId="24FE6276" w14:textId="77777777" w:rsidR="0061734A" w:rsidRDefault="0061734A" w:rsidP="0061734A">
      <w:pPr>
        <w:pStyle w:val="ListParagraph"/>
        <w:numPr>
          <w:ilvl w:val="0"/>
          <w:numId w:val="4"/>
        </w:numPr>
        <w:rPr>
          <w:sz w:val="20"/>
          <w:szCs w:val="20"/>
        </w:rPr>
      </w:pPr>
      <w:r w:rsidRPr="0061734A">
        <w:rPr>
          <w:sz w:val="20"/>
          <w:szCs w:val="20"/>
        </w:rPr>
        <w:t>We had a g</w:t>
      </w:r>
      <w:r w:rsidR="006A67ED" w:rsidRPr="0061734A">
        <w:rPr>
          <w:sz w:val="20"/>
          <w:szCs w:val="20"/>
        </w:rPr>
        <w:t>ood turnout</w:t>
      </w:r>
      <w:r w:rsidRPr="0061734A">
        <w:rPr>
          <w:sz w:val="20"/>
          <w:szCs w:val="20"/>
        </w:rPr>
        <w:t xml:space="preserve"> for each meeting</w:t>
      </w:r>
      <w:r w:rsidR="006A67ED" w:rsidRPr="0061734A">
        <w:rPr>
          <w:sz w:val="20"/>
          <w:szCs w:val="20"/>
        </w:rPr>
        <w:t>.</w:t>
      </w:r>
      <w:r w:rsidRPr="0061734A">
        <w:rPr>
          <w:sz w:val="20"/>
          <w:szCs w:val="20"/>
        </w:rPr>
        <w:t xml:space="preserve"> </w:t>
      </w:r>
    </w:p>
    <w:p w14:paraId="3F9BE6F4" w14:textId="541C6CAD" w:rsidR="00865BBB" w:rsidRPr="0061734A" w:rsidRDefault="0061734A" w:rsidP="0061734A">
      <w:pPr>
        <w:pStyle w:val="ListParagraph"/>
        <w:numPr>
          <w:ilvl w:val="0"/>
          <w:numId w:val="4"/>
        </w:numPr>
        <w:rPr>
          <w:sz w:val="20"/>
          <w:szCs w:val="20"/>
        </w:rPr>
      </w:pPr>
      <w:r w:rsidRPr="0061734A">
        <w:rPr>
          <w:sz w:val="20"/>
          <w:szCs w:val="20"/>
        </w:rPr>
        <w:t>Meeting</w:t>
      </w:r>
      <w:r>
        <w:rPr>
          <w:sz w:val="20"/>
          <w:szCs w:val="20"/>
        </w:rPr>
        <w:t>s were run efficiently.</w:t>
      </w:r>
    </w:p>
    <w:p w14:paraId="52C51615" w14:textId="77777777" w:rsidR="0061734A" w:rsidRDefault="0061734A" w:rsidP="00865BBB">
      <w:pPr>
        <w:rPr>
          <w:sz w:val="20"/>
          <w:szCs w:val="20"/>
        </w:rPr>
      </w:pPr>
    </w:p>
    <w:p w14:paraId="6DED17EA" w14:textId="0828692C" w:rsidR="0061734A" w:rsidRPr="0061734A" w:rsidRDefault="006A67ED" w:rsidP="00865BBB">
      <w:pPr>
        <w:rPr>
          <w:sz w:val="20"/>
          <w:szCs w:val="20"/>
          <w:u w:val="single"/>
        </w:rPr>
      </w:pPr>
      <w:r w:rsidRPr="0061734A">
        <w:rPr>
          <w:sz w:val="20"/>
          <w:szCs w:val="20"/>
          <w:u w:val="single"/>
        </w:rPr>
        <w:t xml:space="preserve">Feedback for </w:t>
      </w:r>
      <w:r w:rsidR="0061734A" w:rsidRPr="0061734A">
        <w:rPr>
          <w:sz w:val="20"/>
          <w:szCs w:val="20"/>
          <w:u w:val="single"/>
        </w:rPr>
        <w:t>the Executive Committee of the University Senate (ECUS):</w:t>
      </w:r>
    </w:p>
    <w:p w14:paraId="64AD7587" w14:textId="1A36D001" w:rsidR="0061734A" w:rsidRPr="00B97A3A" w:rsidRDefault="000E56CA" w:rsidP="00B97A3A">
      <w:pPr>
        <w:rPr>
          <w:sz w:val="20"/>
          <w:szCs w:val="20"/>
        </w:rPr>
      </w:pPr>
      <w:r>
        <w:rPr>
          <w:sz w:val="20"/>
          <w:szCs w:val="20"/>
        </w:rPr>
        <w:t>Move President’s and Provost’s reports until after any motions that require debate and votes.</w:t>
      </w:r>
      <w:r w:rsidR="0061734A" w:rsidRPr="00B97A3A">
        <w:rPr>
          <w:sz w:val="20"/>
          <w:szCs w:val="20"/>
        </w:rPr>
        <w:t xml:space="preserve"> </w:t>
      </w:r>
    </w:p>
    <w:p w14:paraId="5C79EA91" w14:textId="77777777" w:rsidR="00E96AE6" w:rsidRPr="00E362A9" w:rsidRDefault="00E96AE6" w:rsidP="00865BBB"/>
    <w:p w14:paraId="5AF7E718" w14:textId="77777777" w:rsidR="00865BBB" w:rsidRPr="00E362A9" w:rsidRDefault="00865BBB" w:rsidP="00865BBB">
      <w:r w:rsidRPr="00F33D6D">
        <w:rPr>
          <w:b/>
          <w:bCs/>
        </w:rPr>
        <w:t>Committee Recommendations:</w:t>
      </w:r>
    </w:p>
    <w:p w14:paraId="7369765B" w14:textId="77777777" w:rsidR="00865BBB" w:rsidRPr="0078182A" w:rsidRDefault="00865BBB" w:rsidP="00865BBB">
      <w:pPr>
        <w:rPr>
          <w:sz w:val="20"/>
          <w:szCs w:val="20"/>
        </w:rPr>
      </w:pPr>
      <w:r w:rsidRPr="0078182A">
        <w:rPr>
          <w:i/>
          <w:iCs/>
          <w:sz w:val="20"/>
          <w:szCs w:val="20"/>
        </w:rPr>
        <w:t>Advice to the membership of the committee for the next academic year such as:</w:t>
      </w:r>
    </w:p>
    <w:p w14:paraId="2FEE7DD1" w14:textId="77777777" w:rsidR="00865BBB" w:rsidRPr="0078182A" w:rsidRDefault="00865BBB" w:rsidP="00865BBB">
      <w:pPr>
        <w:rPr>
          <w:sz w:val="20"/>
          <w:szCs w:val="20"/>
        </w:rPr>
      </w:pPr>
      <w:r w:rsidRPr="0078182A">
        <w:rPr>
          <w:i/>
          <w:iCs/>
          <w:sz w:val="20"/>
          <w:szCs w:val="20"/>
        </w:rPr>
        <w:t>Are there any issues that should be considered by this committee the following year?</w:t>
      </w:r>
    </w:p>
    <w:p w14:paraId="6B5D7F09" w14:textId="77777777" w:rsidR="00865BBB" w:rsidRPr="0078182A" w:rsidRDefault="00865BBB" w:rsidP="00865BBB">
      <w:pPr>
        <w:rPr>
          <w:sz w:val="20"/>
          <w:szCs w:val="20"/>
        </w:rPr>
      </w:pPr>
      <w:r w:rsidRPr="0078182A">
        <w:rPr>
          <w:i/>
          <w:iCs/>
          <w:sz w:val="20"/>
          <w:szCs w:val="20"/>
        </w:rPr>
        <w:t>Are there any issues that this year's committee was unable to complete its work on?</w:t>
      </w:r>
    </w:p>
    <w:p w14:paraId="7CDF5A60" w14:textId="77777777" w:rsidR="00865BBB" w:rsidRPr="0078182A" w:rsidRDefault="00865BBB" w:rsidP="00865BBB">
      <w:pPr>
        <w:rPr>
          <w:sz w:val="20"/>
          <w:szCs w:val="20"/>
        </w:rPr>
      </w:pPr>
      <w:r w:rsidRPr="0078182A">
        <w:rPr>
          <w:i/>
          <w:iCs/>
          <w:sz w:val="20"/>
          <w:szCs w:val="20"/>
        </w:rPr>
        <w:t>Do any of this year's committee actions require follow-up?  (i.e. a policy was drafted, but there was a recommendation for a review of the policy during the following year.)</w:t>
      </w:r>
    </w:p>
    <w:p w14:paraId="1F9B1A79" w14:textId="77777777" w:rsidR="00865BBB" w:rsidRPr="0078182A" w:rsidRDefault="00865BBB" w:rsidP="00865BBB">
      <w:pPr>
        <w:rPr>
          <w:i/>
          <w:iCs/>
          <w:sz w:val="20"/>
          <w:szCs w:val="20"/>
        </w:rPr>
      </w:pPr>
      <w:r w:rsidRPr="0078182A">
        <w:rPr>
          <w:i/>
          <w:iCs/>
          <w:sz w:val="20"/>
          <w:szCs w:val="20"/>
        </w:rPr>
        <w:t>Recommendations on calendar (meeting times, outline items that you expect would be considered annually)</w:t>
      </w:r>
    </w:p>
    <w:p w14:paraId="4CE9A8E4" w14:textId="77777777" w:rsidR="00323799" w:rsidRPr="0078182A" w:rsidRDefault="00323799" w:rsidP="00865BBB">
      <w:pPr>
        <w:rPr>
          <w:i/>
          <w:iCs/>
          <w:sz w:val="20"/>
          <w:szCs w:val="20"/>
        </w:rPr>
      </w:pPr>
    </w:p>
    <w:p w14:paraId="4A1A8B5E" w14:textId="0C45B993" w:rsidR="000E56CA" w:rsidRDefault="000E56CA" w:rsidP="000E56CA">
      <w:pPr>
        <w:rPr>
          <w:b/>
        </w:rPr>
      </w:pPr>
      <w:r>
        <w:rPr>
          <w:b/>
        </w:rPr>
        <w:t>Midterm Feedback for All Courses:</w:t>
      </w:r>
    </w:p>
    <w:p w14:paraId="69ECFFFC" w14:textId="2018698C" w:rsidR="000E56CA" w:rsidRPr="000E56CA" w:rsidRDefault="000E56CA" w:rsidP="000E56CA">
      <w:r>
        <w:t xml:space="preserve">The committee did not take back up its discussion of midterm feedback for all undergraduate courses.  This has proven a tricky issue over the years.  The perception of noncompliance appears to be largely in the eye of the beholder.  Further discussion may be warranted.  </w:t>
      </w:r>
    </w:p>
    <w:p w14:paraId="3AB3CDFA" w14:textId="4308F7E3" w:rsidR="000E56CA" w:rsidRDefault="000E56CA" w:rsidP="000E56CA">
      <w:pPr>
        <w:rPr>
          <w:b/>
        </w:rPr>
      </w:pPr>
      <w:r>
        <w:rPr>
          <w:b/>
        </w:rPr>
        <w:t>Required Courses only offered during Summer Sessions:</w:t>
      </w:r>
    </w:p>
    <w:p w14:paraId="1EF1C16B" w14:textId="77777777" w:rsidR="000E56CA" w:rsidRDefault="000E56CA" w:rsidP="000E56CA">
      <w:r>
        <w:t>The committee polled the colleges and found a few examples of courses that appeared to be offered only in the summer sessions.  We suggest that this topic is worth looking at in more depth by the 2021-22 Committee.</w:t>
      </w:r>
    </w:p>
    <w:p w14:paraId="1C5368B4" w14:textId="77777777" w:rsidR="00865BBB" w:rsidRPr="00E362A9" w:rsidRDefault="00865BBB" w:rsidP="00865BBB"/>
    <w:p w14:paraId="46E48593" w14:textId="77777777" w:rsidR="00865BBB" w:rsidRDefault="00865BBB" w:rsidP="00865BBB">
      <w:pPr>
        <w:rPr>
          <w:b/>
          <w:bCs/>
        </w:rPr>
      </w:pPr>
      <w:r w:rsidRPr="00F33D6D">
        <w:rPr>
          <w:b/>
          <w:bCs/>
        </w:rPr>
        <w:t>Recommend items for consideration at the governance retreat:</w:t>
      </w:r>
    </w:p>
    <w:p w14:paraId="096F9A76" w14:textId="198545BC" w:rsidR="00E950F9" w:rsidRPr="00E950F9" w:rsidRDefault="00E950F9" w:rsidP="00865BBB">
      <w:pPr>
        <w:rPr>
          <w:sz w:val="20"/>
          <w:szCs w:val="20"/>
          <w:u w:val="single"/>
        </w:rPr>
      </w:pPr>
      <w:r w:rsidRPr="00E950F9">
        <w:rPr>
          <w:sz w:val="20"/>
          <w:szCs w:val="20"/>
          <w:u w:val="single"/>
        </w:rPr>
        <w:t>Questions:</w:t>
      </w:r>
    </w:p>
    <w:p w14:paraId="47E53D7B" w14:textId="5EAA4569" w:rsidR="00865BBB" w:rsidRPr="00E362A9" w:rsidRDefault="00865BBB" w:rsidP="00865BBB"/>
    <w:p w14:paraId="407472CC" w14:textId="2EFDA1DA" w:rsidR="00F22337" w:rsidRPr="00E96AE6" w:rsidRDefault="00F22337" w:rsidP="00F22337">
      <w:pPr>
        <w:rPr>
          <w:b/>
        </w:rPr>
      </w:pPr>
      <w:r w:rsidRPr="00E362A9">
        <w:rPr>
          <w:b/>
          <w:bCs/>
        </w:rPr>
        <w:t xml:space="preserve">Appendix: </w:t>
      </w:r>
      <w:r w:rsidR="00E96AE6" w:rsidRPr="00DD28C2">
        <w:rPr>
          <w:b/>
        </w:rPr>
        <w:t>Academic Policy Committee Operating Procedures 20</w:t>
      </w:r>
      <w:r w:rsidR="00385DF7">
        <w:rPr>
          <w:b/>
        </w:rPr>
        <w:t>20</w:t>
      </w:r>
      <w:r w:rsidR="00E96AE6" w:rsidRPr="00DD28C2">
        <w:rPr>
          <w:b/>
        </w:rPr>
        <w:t>-2</w:t>
      </w:r>
      <w:r w:rsidR="00385DF7">
        <w:rPr>
          <w:b/>
        </w:rPr>
        <w:t>1</w:t>
      </w:r>
    </w:p>
    <w:p w14:paraId="181C5F30" w14:textId="77777777" w:rsidR="00E96AE6" w:rsidRPr="00333B9B" w:rsidRDefault="00E96AE6" w:rsidP="00DD28C2">
      <w:pPr>
        <w:rPr>
          <w:sz w:val="20"/>
          <w:szCs w:val="20"/>
        </w:rPr>
      </w:pPr>
    </w:p>
    <w:p w14:paraId="59311467" w14:textId="77777777" w:rsidR="00385DF7" w:rsidRPr="00385DF7" w:rsidRDefault="00385DF7" w:rsidP="00385DF7">
      <w:pPr>
        <w:jc w:val="center"/>
        <w:rPr>
          <w:sz w:val="22"/>
          <w:szCs w:val="22"/>
        </w:rPr>
      </w:pPr>
      <w:r w:rsidRPr="00385DF7">
        <w:rPr>
          <w:sz w:val="22"/>
          <w:szCs w:val="22"/>
        </w:rPr>
        <w:t>Academic Policy Committee Operating Procedures 2020-2021</w:t>
      </w:r>
    </w:p>
    <w:p w14:paraId="4AE8A828" w14:textId="77777777" w:rsidR="00385DF7" w:rsidRPr="00385DF7" w:rsidRDefault="00385DF7" w:rsidP="00385DF7">
      <w:pPr>
        <w:jc w:val="center"/>
        <w:rPr>
          <w:i/>
          <w:sz w:val="22"/>
          <w:szCs w:val="22"/>
        </w:rPr>
      </w:pPr>
      <w:r w:rsidRPr="00385DF7">
        <w:rPr>
          <w:i/>
          <w:sz w:val="22"/>
          <w:szCs w:val="22"/>
        </w:rPr>
        <w:t>Adopted by APC at the 10 Aug 2020 Governance Retreat</w:t>
      </w:r>
    </w:p>
    <w:p w14:paraId="5A87E038" w14:textId="77777777" w:rsidR="00385DF7" w:rsidRPr="00385DF7" w:rsidRDefault="00385DF7" w:rsidP="00385DF7">
      <w:pPr>
        <w:jc w:val="both"/>
        <w:rPr>
          <w:sz w:val="22"/>
          <w:szCs w:val="22"/>
        </w:rPr>
      </w:pPr>
      <w:r w:rsidRPr="00385DF7">
        <w:rPr>
          <w:sz w:val="22"/>
          <w:szCs w:val="22"/>
        </w:rPr>
        <w:t>The committee elected to retain the operating procedures from the previous year:</w:t>
      </w:r>
    </w:p>
    <w:p w14:paraId="29B1AE72" w14:textId="77777777" w:rsidR="00385DF7" w:rsidRPr="00385DF7" w:rsidRDefault="00385DF7" w:rsidP="00385DF7">
      <w:pPr>
        <w:jc w:val="both"/>
        <w:rPr>
          <w:sz w:val="22"/>
          <w:szCs w:val="22"/>
        </w:rPr>
      </w:pPr>
      <w:r w:rsidRPr="00385DF7">
        <w:rPr>
          <w:sz w:val="22"/>
          <w:szCs w:val="22"/>
        </w:rPr>
        <w:t>“In terms of SOP, the committee agreed to keep meetings rather informal, except for votes on policies.  APC is composed of 15 members, so there will need to be 8 members present to establish a quorum.  To conduct committee business.  Other SOP items of committee agreement were to bring up agenda items early; to be respectful of when meetings begin and end; to require approval of extended time at regularly scheduled end of an APC meeting; require consensus before new items for discussion are brought to the attention of ECUS; and when possible, to invite guests to clarify information related to committee discussions.”</w:t>
      </w:r>
    </w:p>
    <w:p w14:paraId="207E06AF" w14:textId="77777777" w:rsidR="00385DF7" w:rsidRPr="00385DF7" w:rsidRDefault="00385DF7" w:rsidP="00385DF7">
      <w:pPr>
        <w:jc w:val="both"/>
        <w:rPr>
          <w:sz w:val="22"/>
          <w:szCs w:val="22"/>
        </w:rPr>
      </w:pPr>
      <w:r w:rsidRPr="00385DF7">
        <w:rPr>
          <w:sz w:val="22"/>
          <w:szCs w:val="22"/>
        </w:rPr>
        <w:t xml:space="preserve">We also acknowledged that US operating procedures permit for electronic discussion of items if achieving and maintaining a quorum becomes difficult. During the 2020-2021-year, APC will continue to conduct virtual meetings as needed due to COVID 19. </w:t>
      </w:r>
    </w:p>
    <w:sectPr w:rsidR="00385DF7" w:rsidRPr="00385DF7" w:rsidSect="005844EC">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9E420" w14:textId="77777777" w:rsidR="00457CE2" w:rsidRDefault="00457CE2" w:rsidP="005844EC">
      <w:r>
        <w:separator/>
      </w:r>
    </w:p>
  </w:endnote>
  <w:endnote w:type="continuationSeparator" w:id="0">
    <w:p w14:paraId="27823D87" w14:textId="77777777" w:rsidR="00457CE2" w:rsidRDefault="00457CE2"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T Sans">
    <w:altName w:val="Calibri"/>
    <w:charset w:val="CC"/>
    <w:family w:val="auto"/>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5726A" w14:textId="73E0AA65" w:rsidR="008F0AEF" w:rsidRPr="005844EC" w:rsidRDefault="00F03C55" w:rsidP="005844EC">
    <w:pPr>
      <w:pStyle w:val="Footer"/>
      <w:tabs>
        <w:tab w:val="clear" w:pos="8640"/>
        <w:tab w:val="right" w:pos="9900"/>
      </w:tabs>
      <w:rPr>
        <w:sz w:val="16"/>
        <w:szCs w:val="16"/>
      </w:rPr>
    </w:pPr>
    <w:r w:rsidRPr="00F03C55">
      <w:rPr>
        <w:rStyle w:val="PageNumber"/>
        <w:sz w:val="16"/>
        <w:szCs w:val="16"/>
      </w:rPr>
      <w:t>APC</w:t>
    </w:r>
    <w:r w:rsidR="008F0AEF" w:rsidRPr="00F03C55">
      <w:rPr>
        <w:rStyle w:val="PageNumber"/>
        <w:sz w:val="16"/>
        <w:szCs w:val="16"/>
      </w:rPr>
      <w:t xml:space="preserve"> Annual Report Academic Year 20</w:t>
    </w:r>
    <w:r w:rsidR="00385DF7">
      <w:rPr>
        <w:rStyle w:val="PageNumber"/>
        <w:sz w:val="16"/>
        <w:szCs w:val="16"/>
      </w:rPr>
      <w:t>20</w:t>
    </w:r>
    <w:r w:rsidR="008F0AEF" w:rsidRPr="00F03C55">
      <w:rPr>
        <w:rStyle w:val="PageNumber"/>
        <w:sz w:val="16"/>
        <w:szCs w:val="16"/>
      </w:rPr>
      <w:t>-2</w:t>
    </w:r>
    <w:r w:rsidR="00385DF7">
      <w:rPr>
        <w:rStyle w:val="PageNumber"/>
        <w:sz w:val="16"/>
        <w:szCs w:val="16"/>
      </w:rPr>
      <w:t>1</w:t>
    </w:r>
    <w:r w:rsidR="008F0AEF" w:rsidRPr="005844EC">
      <w:rPr>
        <w:rStyle w:val="PageNumber"/>
        <w:sz w:val="16"/>
        <w:szCs w:val="16"/>
      </w:rPr>
      <w:tab/>
    </w:r>
    <w:r w:rsidR="008F0AEF" w:rsidRPr="005844EC">
      <w:rPr>
        <w:sz w:val="16"/>
        <w:szCs w:val="16"/>
      </w:rPr>
      <w:tab/>
    </w:r>
    <w:r w:rsidR="008F0AEF" w:rsidRPr="00F03C55">
      <w:rPr>
        <w:sz w:val="16"/>
        <w:szCs w:val="16"/>
      </w:rPr>
      <w:t xml:space="preserve">Page </w:t>
    </w:r>
    <w:r w:rsidR="008F0AEF" w:rsidRPr="00F03C55">
      <w:rPr>
        <w:sz w:val="16"/>
        <w:szCs w:val="16"/>
      </w:rPr>
      <w:fldChar w:fldCharType="begin"/>
    </w:r>
    <w:r w:rsidR="008F0AEF" w:rsidRPr="00F03C55">
      <w:rPr>
        <w:sz w:val="16"/>
        <w:szCs w:val="16"/>
      </w:rPr>
      <w:instrText xml:space="preserve"> PAGE  \* Arabic  \* MERGEFORMAT </w:instrText>
    </w:r>
    <w:r w:rsidR="008F0AEF" w:rsidRPr="00F03C55">
      <w:rPr>
        <w:sz w:val="16"/>
        <w:szCs w:val="16"/>
      </w:rPr>
      <w:fldChar w:fldCharType="separate"/>
    </w:r>
    <w:r w:rsidR="00B97A3A">
      <w:rPr>
        <w:noProof/>
        <w:sz w:val="16"/>
        <w:szCs w:val="16"/>
      </w:rPr>
      <w:t>5</w:t>
    </w:r>
    <w:r w:rsidR="008F0AEF" w:rsidRPr="00F03C55">
      <w:rPr>
        <w:sz w:val="16"/>
        <w:szCs w:val="16"/>
      </w:rPr>
      <w:fldChar w:fldCharType="end"/>
    </w:r>
    <w:r w:rsidR="008F0AEF" w:rsidRPr="00F03C55">
      <w:rPr>
        <w:sz w:val="16"/>
        <w:szCs w:val="16"/>
      </w:rPr>
      <w:t xml:space="preserve"> of </w:t>
    </w:r>
    <w:r w:rsidR="008F0AEF" w:rsidRPr="00F03C55">
      <w:rPr>
        <w:sz w:val="16"/>
        <w:szCs w:val="16"/>
      </w:rPr>
      <w:fldChar w:fldCharType="begin"/>
    </w:r>
    <w:r w:rsidR="008F0AEF" w:rsidRPr="00F03C55">
      <w:rPr>
        <w:sz w:val="16"/>
        <w:szCs w:val="16"/>
      </w:rPr>
      <w:instrText xml:space="preserve"> NUMPAGES  \* Arabic  \* MERGEFORMAT </w:instrText>
    </w:r>
    <w:r w:rsidR="008F0AEF" w:rsidRPr="00F03C55">
      <w:rPr>
        <w:sz w:val="16"/>
        <w:szCs w:val="16"/>
      </w:rPr>
      <w:fldChar w:fldCharType="separate"/>
    </w:r>
    <w:r w:rsidR="00B97A3A">
      <w:rPr>
        <w:noProof/>
        <w:sz w:val="16"/>
        <w:szCs w:val="16"/>
      </w:rPr>
      <w:t>6</w:t>
    </w:r>
    <w:r w:rsidR="008F0AEF" w:rsidRPr="00F03C55">
      <w:rPr>
        <w:sz w:val="16"/>
        <w:szCs w:val="16"/>
      </w:rPr>
      <w:fldChar w:fldCharType="end"/>
    </w:r>
  </w:p>
  <w:p w14:paraId="6A233841" w14:textId="77777777" w:rsidR="008F0AEF" w:rsidRDefault="008F0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A1A78" w14:textId="77777777" w:rsidR="00457CE2" w:rsidRDefault="00457CE2" w:rsidP="005844EC">
      <w:r>
        <w:separator/>
      </w:r>
    </w:p>
  </w:footnote>
  <w:footnote w:type="continuationSeparator" w:id="0">
    <w:p w14:paraId="24A037C1" w14:textId="77777777" w:rsidR="00457CE2" w:rsidRDefault="00457CE2" w:rsidP="00584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459B6"/>
    <w:multiLevelType w:val="multilevel"/>
    <w:tmpl w:val="D7DA7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35208A"/>
    <w:multiLevelType w:val="hybridMultilevel"/>
    <w:tmpl w:val="05CA6F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441197"/>
    <w:multiLevelType w:val="multilevel"/>
    <w:tmpl w:val="E5B03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1A12B5"/>
    <w:multiLevelType w:val="multilevel"/>
    <w:tmpl w:val="CB504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FC47ED"/>
    <w:multiLevelType w:val="hybridMultilevel"/>
    <w:tmpl w:val="4D14653C"/>
    <w:lvl w:ilvl="0" w:tplc="42FE7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2611B"/>
    <w:multiLevelType w:val="multilevel"/>
    <w:tmpl w:val="060EC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313713"/>
    <w:multiLevelType w:val="multilevel"/>
    <w:tmpl w:val="28D8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5B13A5"/>
    <w:multiLevelType w:val="hybridMultilevel"/>
    <w:tmpl w:val="28F6DD26"/>
    <w:lvl w:ilvl="0" w:tplc="CD56F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672951"/>
    <w:multiLevelType w:val="multilevel"/>
    <w:tmpl w:val="A0546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0B13B1"/>
    <w:multiLevelType w:val="hybridMultilevel"/>
    <w:tmpl w:val="8190D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8D1AEB"/>
    <w:multiLevelType w:val="hybridMultilevel"/>
    <w:tmpl w:val="9EE4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050F9C"/>
    <w:multiLevelType w:val="multilevel"/>
    <w:tmpl w:val="0004D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87216B"/>
    <w:multiLevelType w:val="hybridMultilevel"/>
    <w:tmpl w:val="58A6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A53D60"/>
    <w:multiLevelType w:val="hybridMultilevel"/>
    <w:tmpl w:val="D1122D2E"/>
    <w:lvl w:ilvl="0" w:tplc="03A07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3"/>
  </w:num>
  <w:num w:numId="4">
    <w:abstractNumId w:val="10"/>
  </w:num>
  <w:num w:numId="5">
    <w:abstractNumId w:val="12"/>
  </w:num>
  <w:num w:numId="6">
    <w:abstractNumId w:val="8"/>
  </w:num>
  <w:num w:numId="7">
    <w:abstractNumId w:val="0"/>
  </w:num>
  <w:num w:numId="8">
    <w:abstractNumId w:val="2"/>
  </w:num>
  <w:num w:numId="9">
    <w:abstractNumId w:val="3"/>
  </w:num>
  <w:num w:numId="10">
    <w:abstractNumId w:val="11"/>
  </w:num>
  <w:num w:numId="11">
    <w:abstractNumId w:val="5"/>
  </w:num>
  <w:num w:numId="12">
    <w:abstractNumId w:val="4"/>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C8"/>
    <w:rsid w:val="00004269"/>
    <w:rsid w:val="00014872"/>
    <w:rsid w:val="0002360B"/>
    <w:rsid w:val="0003495F"/>
    <w:rsid w:val="0004576F"/>
    <w:rsid w:val="00045F8D"/>
    <w:rsid w:val="00062931"/>
    <w:rsid w:val="0006353D"/>
    <w:rsid w:val="000762FB"/>
    <w:rsid w:val="00086046"/>
    <w:rsid w:val="000A738A"/>
    <w:rsid w:val="000D5F2D"/>
    <w:rsid w:val="000E29A5"/>
    <w:rsid w:val="000E56CA"/>
    <w:rsid w:val="001019E1"/>
    <w:rsid w:val="001025BA"/>
    <w:rsid w:val="00112766"/>
    <w:rsid w:val="00125F69"/>
    <w:rsid w:val="00171C85"/>
    <w:rsid w:val="001A1A8E"/>
    <w:rsid w:val="001A1FB0"/>
    <w:rsid w:val="001D17C8"/>
    <w:rsid w:val="001D2AB2"/>
    <w:rsid w:val="00200392"/>
    <w:rsid w:val="00201B81"/>
    <w:rsid w:val="00210259"/>
    <w:rsid w:val="002234DB"/>
    <w:rsid w:val="00243D6E"/>
    <w:rsid w:val="00247CA3"/>
    <w:rsid w:val="0026516D"/>
    <w:rsid w:val="00295E9B"/>
    <w:rsid w:val="002C6230"/>
    <w:rsid w:val="002F18DC"/>
    <w:rsid w:val="002F4D31"/>
    <w:rsid w:val="00302A33"/>
    <w:rsid w:val="00316614"/>
    <w:rsid w:val="00323799"/>
    <w:rsid w:val="00333B9B"/>
    <w:rsid w:val="00383486"/>
    <w:rsid w:val="00385DF7"/>
    <w:rsid w:val="00391AEC"/>
    <w:rsid w:val="003B08B7"/>
    <w:rsid w:val="003B54C7"/>
    <w:rsid w:val="00400D1A"/>
    <w:rsid w:val="004163EB"/>
    <w:rsid w:val="00417A85"/>
    <w:rsid w:val="00445DDC"/>
    <w:rsid w:val="00451423"/>
    <w:rsid w:val="00457CE2"/>
    <w:rsid w:val="00474C6D"/>
    <w:rsid w:val="004B7513"/>
    <w:rsid w:val="004D3D05"/>
    <w:rsid w:val="004F7A83"/>
    <w:rsid w:val="00520DBC"/>
    <w:rsid w:val="005566C1"/>
    <w:rsid w:val="00566A99"/>
    <w:rsid w:val="0058318D"/>
    <w:rsid w:val="005844EC"/>
    <w:rsid w:val="0059310C"/>
    <w:rsid w:val="005B2574"/>
    <w:rsid w:val="005E209B"/>
    <w:rsid w:val="0061734A"/>
    <w:rsid w:val="006426A9"/>
    <w:rsid w:val="00662397"/>
    <w:rsid w:val="00663DDF"/>
    <w:rsid w:val="006A2A1B"/>
    <w:rsid w:val="006A5698"/>
    <w:rsid w:val="006A67ED"/>
    <w:rsid w:val="006B68AB"/>
    <w:rsid w:val="0071470B"/>
    <w:rsid w:val="00717CDA"/>
    <w:rsid w:val="00730906"/>
    <w:rsid w:val="007678DE"/>
    <w:rsid w:val="007754A8"/>
    <w:rsid w:val="0078182A"/>
    <w:rsid w:val="007843D5"/>
    <w:rsid w:val="00794830"/>
    <w:rsid w:val="007A1BE3"/>
    <w:rsid w:val="007C3531"/>
    <w:rsid w:val="007D2C75"/>
    <w:rsid w:val="00800A29"/>
    <w:rsid w:val="00805A5C"/>
    <w:rsid w:val="00812246"/>
    <w:rsid w:val="00824F21"/>
    <w:rsid w:val="00831798"/>
    <w:rsid w:val="00865BBB"/>
    <w:rsid w:val="00892390"/>
    <w:rsid w:val="008B58ED"/>
    <w:rsid w:val="008E5139"/>
    <w:rsid w:val="008F0AEF"/>
    <w:rsid w:val="00927C13"/>
    <w:rsid w:val="00932F55"/>
    <w:rsid w:val="0095032F"/>
    <w:rsid w:val="00994005"/>
    <w:rsid w:val="009F483D"/>
    <w:rsid w:val="009F6587"/>
    <w:rsid w:val="00A00EAF"/>
    <w:rsid w:val="00A107AC"/>
    <w:rsid w:val="00A55E3F"/>
    <w:rsid w:val="00A576FB"/>
    <w:rsid w:val="00A6212C"/>
    <w:rsid w:val="00A667CE"/>
    <w:rsid w:val="00A723BC"/>
    <w:rsid w:val="00AA057F"/>
    <w:rsid w:val="00AB4AD4"/>
    <w:rsid w:val="00AB4BF5"/>
    <w:rsid w:val="00AE190B"/>
    <w:rsid w:val="00AE7329"/>
    <w:rsid w:val="00B016CA"/>
    <w:rsid w:val="00B0465B"/>
    <w:rsid w:val="00B10DDA"/>
    <w:rsid w:val="00B20112"/>
    <w:rsid w:val="00B229F6"/>
    <w:rsid w:val="00B74BA1"/>
    <w:rsid w:val="00B97A3A"/>
    <w:rsid w:val="00BA5EAF"/>
    <w:rsid w:val="00BB0B47"/>
    <w:rsid w:val="00BB3740"/>
    <w:rsid w:val="00BB7094"/>
    <w:rsid w:val="00BC2A7C"/>
    <w:rsid w:val="00C706C1"/>
    <w:rsid w:val="00C72903"/>
    <w:rsid w:val="00C73281"/>
    <w:rsid w:val="00C8337A"/>
    <w:rsid w:val="00CA1170"/>
    <w:rsid w:val="00CF7DCD"/>
    <w:rsid w:val="00D201AF"/>
    <w:rsid w:val="00D455A2"/>
    <w:rsid w:val="00D67B4A"/>
    <w:rsid w:val="00D90F59"/>
    <w:rsid w:val="00DD28C2"/>
    <w:rsid w:val="00DE2B2F"/>
    <w:rsid w:val="00DE72EA"/>
    <w:rsid w:val="00E362A9"/>
    <w:rsid w:val="00E47932"/>
    <w:rsid w:val="00E70A14"/>
    <w:rsid w:val="00E740E7"/>
    <w:rsid w:val="00E77CF3"/>
    <w:rsid w:val="00E85F63"/>
    <w:rsid w:val="00E950F9"/>
    <w:rsid w:val="00E96AE6"/>
    <w:rsid w:val="00EA07F3"/>
    <w:rsid w:val="00EB23EA"/>
    <w:rsid w:val="00ED136E"/>
    <w:rsid w:val="00F03C55"/>
    <w:rsid w:val="00F22337"/>
    <w:rsid w:val="00F33D6D"/>
    <w:rsid w:val="00F51C54"/>
    <w:rsid w:val="00F55218"/>
    <w:rsid w:val="00F56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3D7D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character" w:styleId="Strong">
    <w:name w:val="Strong"/>
    <w:basedOn w:val="DefaultParagraphFont"/>
    <w:uiPriority w:val="22"/>
    <w:qFormat/>
    <w:rsid w:val="00805A5C"/>
    <w:rPr>
      <w:b/>
      <w:bCs/>
    </w:rPr>
  </w:style>
  <w:style w:type="character" w:styleId="Emphasis">
    <w:name w:val="Emphasis"/>
    <w:basedOn w:val="DefaultParagraphFont"/>
    <w:uiPriority w:val="20"/>
    <w:qFormat/>
    <w:rsid w:val="00805A5C"/>
    <w:rPr>
      <w:i/>
      <w:iCs/>
    </w:rPr>
  </w:style>
  <w:style w:type="table" w:styleId="TableGrid">
    <w:name w:val="Table Grid"/>
    <w:basedOn w:val="TableNormal"/>
    <w:rsid w:val="00520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259"/>
    <w:pPr>
      <w:ind w:left="720"/>
      <w:contextualSpacing/>
    </w:pPr>
  </w:style>
  <w:style w:type="paragraph" w:styleId="NormalWeb">
    <w:name w:val="Normal (Web)"/>
    <w:basedOn w:val="Normal"/>
    <w:uiPriority w:val="99"/>
    <w:unhideWhenUsed/>
    <w:rsid w:val="00247CA3"/>
    <w:pPr>
      <w:spacing w:before="100" w:beforeAutospacing="1" w:after="100" w:afterAutospacing="1"/>
    </w:pPr>
  </w:style>
  <w:style w:type="character" w:customStyle="1" w:styleId="apple-converted-space">
    <w:name w:val="apple-converted-space"/>
    <w:basedOn w:val="DefaultParagraphFont"/>
    <w:rsid w:val="00F33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920138449">
      <w:bodyDiv w:val="1"/>
      <w:marLeft w:val="0"/>
      <w:marRight w:val="0"/>
      <w:marTop w:val="0"/>
      <w:marBottom w:val="0"/>
      <w:divBdr>
        <w:top w:val="none" w:sz="0" w:space="0" w:color="auto"/>
        <w:left w:val="none" w:sz="0" w:space="0" w:color="auto"/>
        <w:bottom w:val="none" w:sz="0" w:space="0" w:color="auto"/>
        <w:right w:val="none" w:sz="0" w:space="0" w:color="auto"/>
      </w:divBdr>
      <w:divsChild>
        <w:div w:id="1698046696">
          <w:marLeft w:val="0"/>
          <w:marRight w:val="0"/>
          <w:marTop w:val="0"/>
          <w:marBottom w:val="0"/>
          <w:divBdr>
            <w:top w:val="none" w:sz="0" w:space="0" w:color="auto"/>
            <w:left w:val="none" w:sz="0" w:space="0" w:color="auto"/>
            <w:bottom w:val="none" w:sz="0" w:space="0" w:color="auto"/>
            <w:right w:val="none" w:sz="0" w:space="0" w:color="auto"/>
          </w:divBdr>
        </w:div>
      </w:divsChild>
    </w:div>
    <w:div w:id="1311054669">
      <w:bodyDiv w:val="1"/>
      <w:marLeft w:val="0"/>
      <w:marRight w:val="0"/>
      <w:marTop w:val="0"/>
      <w:marBottom w:val="0"/>
      <w:divBdr>
        <w:top w:val="none" w:sz="0" w:space="0" w:color="auto"/>
        <w:left w:val="none" w:sz="0" w:space="0" w:color="auto"/>
        <w:bottom w:val="none" w:sz="0" w:space="0" w:color="auto"/>
        <w:right w:val="none" w:sz="0" w:space="0" w:color="auto"/>
      </w:divBdr>
    </w:div>
    <w:div w:id="1394355947">
      <w:bodyDiv w:val="1"/>
      <w:marLeft w:val="0"/>
      <w:marRight w:val="0"/>
      <w:marTop w:val="0"/>
      <w:marBottom w:val="0"/>
      <w:divBdr>
        <w:top w:val="none" w:sz="0" w:space="0" w:color="auto"/>
        <w:left w:val="none" w:sz="0" w:space="0" w:color="auto"/>
        <w:bottom w:val="none" w:sz="0" w:space="0" w:color="auto"/>
        <w:right w:val="none" w:sz="0" w:space="0" w:color="auto"/>
      </w:divBdr>
    </w:div>
    <w:div w:id="1478960671">
      <w:bodyDiv w:val="1"/>
      <w:marLeft w:val="0"/>
      <w:marRight w:val="0"/>
      <w:marTop w:val="0"/>
      <w:marBottom w:val="0"/>
      <w:divBdr>
        <w:top w:val="none" w:sz="0" w:space="0" w:color="auto"/>
        <w:left w:val="none" w:sz="0" w:space="0" w:color="auto"/>
        <w:bottom w:val="none" w:sz="0" w:space="0" w:color="auto"/>
        <w:right w:val="none" w:sz="0" w:space="0" w:color="auto"/>
      </w:divBdr>
    </w:div>
    <w:div w:id="1687516754">
      <w:bodyDiv w:val="1"/>
      <w:marLeft w:val="0"/>
      <w:marRight w:val="0"/>
      <w:marTop w:val="0"/>
      <w:marBottom w:val="0"/>
      <w:divBdr>
        <w:top w:val="none" w:sz="0" w:space="0" w:color="auto"/>
        <w:left w:val="none" w:sz="0" w:space="0" w:color="auto"/>
        <w:bottom w:val="none" w:sz="0" w:space="0" w:color="auto"/>
        <w:right w:val="none" w:sz="0" w:space="0" w:color="auto"/>
      </w:divBdr>
      <w:divsChild>
        <w:div w:id="1314531126">
          <w:marLeft w:val="0"/>
          <w:marRight w:val="0"/>
          <w:marTop w:val="0"/>
          <w:marBottom w:val="0"/>
          <w:divBdr>
            <w:top w:val="none" w:sz="0" w:space="0" w:color="auto"/>
            <w:left w:val="none" w:sz="0" w:space="0" w:color="auto"/>
            <w:bottom w:val="none" w:sz="0" w:space="0" w:color="auto"/>
            <w:right w:val="none" w:sz="0" w:space="0" w:color="auto"/>
          </w:divBdr>
        </w:div>
        <w:div w:id="172289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te@gcs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g.edu/copyright/fair_use_checkli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g.edu/copyright/copyright_generall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csu.edu/gcmentalhealth" TargetMode="External"/><Relationship Id="rId4" Type="http://schemas.openxmlformats.org/officeDocument/2006/relationships/settings" Target="settings.xml"/><Relationship Id="rId9" Type="http://schemas.openxmlformats.org/officeDocument/2006/relationships/hyperlink" Target="https://nam11.safelinks.protection.outlook.com/?url=https%3A%2F%2Fwww.usg.edu%2Fcopyright&amp;data=02%7C01%7Cjohn.swinton%40gcsu.edu%7C09fca4d0967e40d8255008d8550fad3d%7Cbfd29cfa8e7142e69abc953a6d6f07d6%7C0%7C0%7C637352873113613786&amp;sdata=VpiRuIKKVushbZ%2Bt3beINGvWLypr1iE5fDUdSj396ek%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FCD53-D87A-4F31-B272-FBD2A252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6</Pages>
  <Words>2771</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18535</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John Swinton</cp:lastModifiedBy>
  <cp:revision>12</cp:revision>
  <cp:lastPrinted>2018-01-30T22:29:00Z</cp:lastPrinted>
  <dcterms:created xsi:type="dcterms:W3CDTF">2021-04-02T19:42:00Z</dcterms:created>
  <dcterms:modified xsi:type="dcterms:W3CDTF">2021-04-19T17:56:00Z</dcterms:modified>
</cp:coreProperties>
</file>