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6A5698" w:rsidP="00865BBB">
      <w:pPr>
        <w:jc w:val="center"/>
      </w:pPr>
      <w:bookmarkStart w:id="0" w:name="_GoBack"/>
      <w:bookmarkEnd w:id="0"/>
      <w:r>
        <w:rPr>
          <w:b/>
          <w:bCs/>
          <w:sz w:val="28"/>
          <w:szCs w:val="28"/>
        </w:rPr>
        <w:t xml:space="preserve">University </w:t>
      </w:r>
      <w:r w:rsidR="0071470B">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0626FE" w:rsidRPr="006A5698" w:rsidRDefault="000626FE" w:rsidP="000626FE">
      <w:pPr>
        <w:spacing w:before="120"/>
        <w:jc w:val="center"/>
        <w:rPr>
          <w:b/>
          <w:bCs/>
          <w:sz w:val="20"/>
          <w:szCs w:val="20"/>
        </w:rPr>
      </w:pPr>
      <w:r>
        <w:rPr>
          <w:b/>
          <w:bCs/>
          <w:sz w:val="20"/>
          <w:szCs w:val="20"/>
        </w:rPr>
        <w:t xml:space="preserve">with a </w:t>
      </w:r>
      <w:r w:rsidRPr="00B74BA1">
        <w:rPr>
          <w:b/>
          <w:bCs/>
          <w:sz w:val="20"/>
          <w:szCs w:val="20"/>
          <w:shd w:val="clear" w:color="auto" w:fill="FFFF00"/>
        </w:rPr>
        <w:t>preferred due date of Wed 27 Apr 2016</w:t>
      </w:r>
      <w:r w:rsidRPr="00B74BA1">
        <w:rPr>
          <w:b/>
          <w:bCs/>
          <w:sz w:val="20"/>
          <w:szCs w:val="20"/>
        </w:rPr>
        <w:t xml:space="preserve"> and due </w:t>
      </w:r>
      <w:r w:rsidRPr="00B74BA1">
        <w:rPr>
          <w:b/>
          <w:bCs/>
          <w:sz w:val="20"/>
          <w:szCs w:val="20"/>
          <w:u w:val="single"/>
        </w:rPr>
        <w:t>absolutely no later</w:t>
      </w:r>
      <w:r>
        <w:rPr>
          <w:b/>
          <w:bCs/>
          <w:sz w:val="20"/>
          <w:szCs w:val="20"/>
          <w:u w:val="single"/>
        </w:rPr>
        <w:t xml:space="preserve"> than</w:t>
      </w:r>
      <w:r w:rsidRPr="00B74BA1">
        <w:rPr>
          <w:b/>
          <w:bCs/>
          <w:sz w:val="20"/>
          <w:szCs w:val="20"/>
          <w:u w:val="single"/>
        </w:rPr>
        <w:t xml:space="preserve"> noon on Fri 29 Apr 2016</w:t>
      </w:r>
      <w:r>
        <w:rPr>
          <w:b/>
          <w:bCs/>
          <w:sz w:val="20"/>
          <w:szCs w:val="20"/>
        </w:rPr>
        <w:t>.</w:t>
      </w:r>
    </w:p>
    <w:p w:rsidR="000626FE" w:rsidRDefault="000626FE" w:rsidP="000626FE">
      <w:r>
        <w:rPr>
          <w:i/>
          <w:iCs/>
          <w:sz w:val="20"/>
          <w:szCs w:val="20"/>
        </w:rPr>
        <w:t>Note:</w:t>
      </w:r>
      <w:r w:rsidR="008A091A">
        <w:rPr>
          <w:i/>
          <w:iCs/>
          <w:sz w:val="20"/>
          <w:szCs w:val="20"/>
        </w:rPr>
        <w:t xml:space="preserve"> </w:t>
      </w:r>
      <w:r>
        <w:rPr>
          <w:i/>
          <w:iCs/>
          <w:sz w:val="20"/>
          <w:szCs w:val="20"/>
        </w:rPr>
        <w:t>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404CD5">
        <w:rPr>
          <w:b/>
          <w:bCs/>
          <w:sz w:val="20"/>
          <w:szCs w:val="20"/>
        </w:rPr>
        <w:t xml:space="preserve"> Subc</w:t>
      </w:r>
      <w:r w:rsidR="00A70466">
        <w:rPr>
          <w:b/>
          <w:bCs/>
          <w:sz w:val="20"/>
          <w:szCs w:val="20"/>
        </w:rPr>
        <w:t>ommittee on Nominations</w:t>
      </w:r>
    </w:p>
    <w:p w:rsidR="00865BBB" w:rsidRDefault="00865BBB" w:rsidP="00865BBB">
      <w:r>
        <w:rPr>
          <w:b/>
          <w:bCs/>
          <w:sz w:val="20"/>
          <w:szCs w:val="20"/>
        </w:rPr>
        <w:t> </w:t>
      </w:r>
    </w:p>
    <w:p w:rsidR="00865BBB" w:rsidRDefault="00865BBB" w:rsidP="00865BBB">
      <w:r>
        <w:rPr>
          <w:b/>
          <w:bCs/>
          <w:sz w:val="20"/>
          <w:szCs w:val="20"/>
        </w:rPr>
        <w:t>Academic Year:</w:t>
      </w:r>
      <w:r w:rsidR="00A70466">
        <w:rPr>
          <w:b/>
          <w:bCs/>
          <w:sz w:val="20"/>
          <w:szCs w:val="20"/>
        </w:rPr>
        <w:t xml:space="preserve"> 201</w:t>
      </w:r>
      <w:r w:rsidR="000626FE">
        <w:rPr>
          <w:b/>
          <w:bCs/>
          <w:sz w:val="20"/>
          <w:szCs w:val="20"/>
        </w:rPr>
        <w:t>5</w:t>
      </w:r>
      <w:r w:rsidR="00A70466">
        <w:rPr>
          <w:b/>
          <w:bCs/>
          <w:sz w:val="20"/>
          <w:szCs w:val="20"/>
        </w:rPr>
        <w:t>-1</w:t>
      </w:r>
      <w:r w:rsidR="000626FE">
        <w:rPr>
          <w:b/>
          <w:bCs/>
          <w:sz w:val="20"/>
          <w:szCs w:val="20"/>
        </w:rPr>
        <w:t>6</w:t>
      </w:r>
    </w:p>
    <w:p w:rsidR="00865BBB" w:rsidRDefault="00865BBB" w:rsidP="00865BBB">
      <w:r>
        <w:rPr>
          <w:b/>
          <w:bCs/>
          <w:sz w:val="20"/>
          <w:szCs w:val="20"/>
        </w:rPr>
        <w:t> </w:t>
      </w:r>
    </w:p>
    <w:p w:rsidR="00865BBB" w:rsidRDefault="00865BBB" w:rsidP="00865BBB">
      <w:r>
        <w:rPr>
          <w:b/>
          <w:bCs/>
          <w:sz w:val="20"/>
          <w:szCs w:val="20"/>
        </w:rPr>
        <w:t>Committee Charge:</w:t>
      </w:r>
    </w:p>
    <w:p w:rsidR="00A70466" w:rsidRPr="0004442A" w:rsidRDefault="001A172E" w:rsidP="00BE398C">
      <w:pPr>
        <w:pStyle w:val="ArticleSecSub"/>
        <w:ind w:left="288"/>
        <w:jc w:val="both"/>
        <w:rPr>
          <w:b/>
          <w:sz w:val="20"/>
          <w:szCs w:val="20"/>
        </w:rPr>
      </w:pPr>
      <w:hyperlink r:id="rId8" w:history="1">
        <w:r w:rsidR="00A70466" w:rsidRPr="0004442A">
          <w:rPr>
            <w:rStyle w:val="Hyperlink"/>
            <w:b/>
            <w:color w:val="auto"/>
            <w:sz w:val="20"/>
            <w:szCs w:val="20"/>
          </w:rPr>
          <w:t>V.Section1.D. The Subcommittee on Nominations.</w:t>
        </w:r>
      </w:hyperlink>
    </w:p>
    <w:p w:rsidR="00A70466" w:rsidRPr="0004442A" w:rsidRDefault="00A70466" w:rsidP="00B44845">
      <w:pPr>
        <w:pStyle w:val="artsecsubsub"/>
        <w:ind w:left="288"/>
        <w:jc w:val="both"/>
        <w:rPr>
          <w:sz w:val="20"/>
          <w:szCs w:val="20"/>
        </w:rPr>
      </w:pPr>
      <w:r w:rsidRPr="0004442A">
        <w:rPr>
          <w:sz w:val="20"/>
          <w:szCs w:val="20"/>
        </w:rPr>
        <w:t xml:space="preserve">V.Section1.D.2. </w:t>
      </w:r>
      <w:r w:rsidRPr="0004442A">
        <w:rPr>
          <w:i/>
          <w:sz w:val="20"/>
          <w:szCs w:val="20"/>
          <w:u w:val="single"/>
        </w:rPr>
        <w:t>Duties</w:t>
      </w:r>
      <w:r w:rsidRPr="0004442A">
        <w:rPr>
          <w:sz w:val="20"/>
          <w:szCs w:val="20"/>
        </w:rPr>
        <w:t>. The duties of the Subcommittee on Nominations shall include the following.</w:t>
      </w:r>
    </w:p>
    <w:p w:rsidR="00A70466" w:rsidRPr="0004442A" w:rsidRDefault="00A70466" w:rsidP="00B44845">
      <w:pPr>
        <w:pStyle w:val="ArtSecSubSubSub"/>
        <w:ind w:left="648"/>
        <w:jc w:val="both"/>
        <w:rPr>
          <w:sz w:val="20"/>
          <w:szCs w:val="20"/>
        </w:rPr>
      </w:pPr>
      <w:r w:rsidRPr="0004442A">
        <w:rPr>
          <w:sz w:val="20"/>
          <w:szCs w:val="20"/>
        </w:rPr>
        <w:t xml:space="preserve">V.Section1.D.2.a. </w:t>
      </w:r>
      <w:r w:rsidRPr="0004442A">
        <w:rPr>
          <w:i/>
          <w:sz w:val="20"/>
          <w:szCs w:val="20"/>
          <w:u w:val="single"/>
        </w:rPr>
        <w:t>Executive Committee</w:t>
      </w:r>
      <w:r w:rsidRPr="0004442A">
        <w:rPr>
          <w:sz w:val="20"/>
          <w:szCs w:val="20"/>
        </w:rPr>
        <w:t>. The Subcommittee shall nominate candidates to serve on the Executive Committee of the University Senate for approval by the membership of the University Senate in compliance with V.Section1.A.</w:t>
      </w:r>
    </w:p>
    <w:p w:rsidR="00A70466" w:rsidRPr="0004442A" w:rsidRDefault="00A70466" w:rsidP="00B44845">
      <w:pPr>
        <w:pStyle w:val="ArtSecSubSubSub"/>
        <w:ind w:left="648"/>
        <w:jc w:val="both"/>
        <w:rPr>
          <w:sz w:val="20"/>
          <w:szCs w:val="20"/>
        </w:rPr>
      </w:pPr>
      <w:r w:rsidRPr="0004442A">
        <w:rPr>
          <w:sz w:val="20"/>
          <w:szCs w:val="20"/>
        </w:rPr>
        <w:t xml:space="preserve">V.Section1.D.2.b. </w:t>
      </w:r>
      <w:r w:rsidRPr="0004442A">
        <w:rPr>
          <w:i/>
          <w:sz w:val="20"/>
          <w:szCs w:val="20"/>
          <w:u w:val="single"/>
        </w:rPr>
        <w:t>Standing Committees</w:t>
      </w:r>
      <w:r w:rsidRPr="0004442A">
        <w:rPr>
          <w:sz w:val="20"/>
          <w:szCs w:val="20"/>
        </w:rPr>
        <w:t>. The Subcommittee shall nominate candidates to serve on the Standing Committees of the University Senate for approval by the membership of the University Senate in compliance with III.Section2, IV.Section4, V.Section2.A.2, V.Section2.A.4, and V.Section2.C.</w:t>
      </w:r>
    </w:p>
    <w:p w:rsidR="00A70466" w:rsidRPr="0004442A" w:rsidRDefault="00A70466" w:rsidP="00B44845">
      <w:pPr>
        <w:pStyle w:val="ArtSecSubSubSub"/>
        <w:ind w:left="648"/>
        <w:jc w:val="both"/>
        <w:rPr>
          <w:sz w:val="20"/>
          <w:szCs w:val="20"/>
        </w:rPr>
      </w:pPr>
      <w:r w:rsidRPr="0004442A">
        <w:rPr>
          <w:sz w:val="20"/>
          <w:szCs w:val="20"/>
        </w:rPr>
        <w:t xml:space="preserve">V.Section1.D.2.c. </w:t>
      </w:r>
      <w:r w:rsidRPr="0004442A">
        <w:rPr>
          <w:i/>
          <w:sz w:val="20"/>
          <w:szCs w:val="20"/>
          <w:u w:val="single"/>
        </w:rPr>
        <w:t>Subcommittees</w:t>
      </w:r>
      <w:r w:rsidRPr="0004442A">
        <w:rPr>
          <w:sz w:val="20"/>
          <w:szCs w:val="20"/>
        </w:rPr>
        <w:t>. 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rsidR="00A70466" w:rsidRPr="0004442A" w:rsidRDefault="00A70466" w:rsidP="00B44845">
      <w:pPr>
        <w:pStyle w:val="ArtSecSubSubSub"/>
        <w:ind w:left="648"/>
        <w:jc w:val="both"/>
        <w:rPr>
          <w:sz w:val="20"/>
          <w:szCs w:val="20"/>
        </w:rPr>
      </w:pPr>
      <w:r w:rsidRPr="0004442A">
        <w:rPr>
          <w:sz w:val="20"/>
          <w:szCs w:val="20"/>
        </w:rPr>
        <w:t xml:space="preserve">V.Section1.D.2.d. </w:t>
      </w:r>
      <w:r w:rsidRPr="0004442A">
        <w:rPr>
          <w:i/>
          <w:sz w:val="20"/>
          <w:szCs w:val="20"/>
          <w:u w:val="single"/>
        </w:rPr>
        <w:t>Officers</w:t>
      </w:r>
      <w:r w:rsidRPr="0004442A">
        <w:rPr>
          <w:sz w:val="20"/>
          <w:szCs w:val="20"/>
        </w:rPr>
        <w:t>. 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p>
    <w:p w:rsidR="00A70466" w:rsidRPr="0004442A" w:rsidRDefault="00A70466" w:rsidP="00B44845">
      <w:pPr>
        <w:pStyle w:val="ArtSecSubSubSub"/>
        <w:ind w:left="648"/>
        <w:jc w:val="both"/>
        <w:rPr>
          <w:sz w:val="20"/>
          <w:szCs w:val="20"/>
        </w:rPr>
      </w:pPr>
      <w:r w:rsidRPr="0004442A">
        <w:rPr>
          <w:sz w:val="20"/>
          <w:szCs w:val="20"/>
        </w:rPr>
        <w:t xml:space="preserve">V.Section1.D.2.e. </w:t>
      </w:r>
      <w:r w:rsidRPr="0004442A">
        <w:rPr>
          <w:i/>
          <w:sz w:val="20"/>
          <w:szCs w:val="20"/>
          <w:u w:val="single"/>
        </w:rPr>
        <w:t>Compliance Report</w:t>
      </w:r>
      <w:r w:rsidRPr="0004442A">
        <w:rPr>
          <w:sz w:val="20"/>
          <w:szCs w:val="20"/>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A70466" w:rsidRDefault="00A70466" w:rsidP="00865BBB">
      <w:pPr>
        <w:rPr>
          <w:b/>
          <w:bCs/>
          <w:sz w:val="20"/>
          <w:szCs w:val="20"/>
        </w:rPr>
      </w:pPr>
    </w:p>
    <w:p w:rsidR="00865BBB" w:rsidRDefault="00865BBB" w:rsidP="00865BBB">
      <w:r>
        <w:rPr>
          <w:b/>
          <w:bCs/>
          <w:sz w:val="20"/>
          <w:szCs w:val="20"/>
        </w:rPr>
        <w:t>Committee Calendar:</w:t>
      </w:r>
    </w:p>
    <w:p w:rsidR="00A70466" w:rsidRPr="00C76C12" w:rsidRDefault="00A70466" w:rsidP="00163149">
      <w:pPr>
        <w:jc w:val="both"/>
        <w:rPr>
          <w:bCs/>
          <w:sz w:val="20"/>
          <w:szCs w:val="20"/>
        </w:rPr>
      </w:pPr>
      <w:r w:rsidRPr="00C76C12">
        <w:rPr>
          <w:bCs/>
          <w:sz w:val="20"/>
          <w:szCs w:val="20"/>
        </w:rPr>
        <w:t xml:space="preserve">There </w:t>
      </w:r>
      <w:r w:rsidR="008A091A">
        <w:rPr>
          <w:bCs/>
          <w:sz w:val="20"/>
          <w:szCs w:val="20"/>
        </w:rPr>
        <w:t>was only one</w:t>
      </w:r>
      <w:r w:rsidRPr="00C76C12">
        <w:rPr>
          <w:bCs/>
          <w:sz w:val="20"/>
          <w:szCs w:val="20"/>
        </w:rPr>
        <w:t xml:space="preserve"> physical meeting of the </w:t>
      </w:r>
      <w:r w:rsidR="00404CD5" w:rsidRPr="0004442A">
        <w:rPr>
          <w:sz w:val="20"/>
          <w:szCs w:val="20"/>
        </w:rPr>
        <w:t>Subcommittee</w:t>
      </w:r>
      <w:r w:rsidR="00404CD5" w:rsidRPr="00C76C12">
        <w:rPr>
          <w:bCs/>
          <w:sz w:val="20"/>
          <w:szCs w:val="20"/>
        </w:rPr>
        <w:t xml:space="preserve"> </w:t>
      </w:r>
      <w:r w:rsidRPr="00C76C12">
        <w:rPr>
          <w:bCs/>
          <w:sz w:val="20"/>
          <w:szCs w:val="20"/>
        </w:rPr>
        <w:t xml:space="preserve">on Nominations </w:t>
      </w:r>
      <w:r w:rsidR="008A091A">
        <w:rPr>
          <w:bCs/>
          <w:sz w:val="20"/>
          <w:szCs w:val="20"/>
        </w:rPr>
        <w:t xml:space="preserve">(a segment of the 1 Apr 2016 </w:t>
      </w:r>
      <w:r w:rsidRPr="00C76C12">
        <w:rPr>
          <w:bCs/>
          <w:sz w:val="20"/>
          <w:szCs w:val="20"/>
        </w:rPr>
        <w:t>ECUS</w:t>
      </w:r>
      <w:r w:rsidR="008A091A">
        <w:rPr>
          <w:bCs/>
          <w:sz w:val="20"/>
          <w:szCs w:val="20"/>
        </w:rPr>
        <w:t xml:space="preserve"> with Standing </w:t>
      </w:r>
      <w:r w:rsidRPr="00C76C12">
        <w:rPr>
          <w:bCs/>
          <w:sz w:val="20"/>
          <w:szCs w:val="20"/>
        </w:rPr>
        <w:t xml:space="preserve">Committee Chair </w:t>
      </w:r>
      <w:r w:rsidR="008A091A" w:rsidRPr="00C76C12">
        <w:rPr>
          <w:bCs/>
          <w:sz w:val="20"/>
          <w:szCs w:val="20"/>
        </w:rPr>
        <w:t>meeting</w:t>
      </w:r>
      <w:r w:rsidR="008A091A">
        <w:rPr>
          <w:bCs/>
          <w:sz w:val="20"/>
          <w:szCs w:val="20"/>
        </w:rPr>
        <w:t>)</w:t>
      </w:r>
      <w:r w:rsidRPr="00C76C12">
        <w:rPr>
          <w:bCs/>
          <w:sz w:val="20"/>
          <w:szCs w:val="20"/>
        </w:rPr>
        <w:t>. All business that required the committee to come to a consensus was</w:t>
      </w:r>
      <w:r w:rsidR="008A091A">
        <w:rPr>
          <w:bCs/>
          <w:sz w:val="20"/>
          <w:szCs w:val="20"/>
        </w:rPr>
        <w:t xml:space="preserve"> typically</w:t>
      </w:r>
      <w:r w:rsidRPr="00C76C12">
        <w:rPr>
          <w:bCs/>
          <w:sz w:val="20"/>
          <w:szCs w:val="20"/>
        </w:rPr>
        <w:t xml:space="preserve"> conducted via electronic communication.</w:t>
      </w:r>
    </w:p>
    <w:p w:rsidR="00865BBB" w:rsidRDefault="00865BBB" w:rsidP="00865BBB">
      <w:r>
        <w:rPr>
          <w:b/>
          <w:bCs/>
          <w:sz w:val="20"/>
          <w:szCs w:val="20"/>
        </w:rPr>
        <w:t> </w:t>
      </w:r>
    </w:p>
    <w:p w:rsidR="00865BBB" w:rsidRDefault="00865BBB" w:rsidP="00865BBB">
      <w:pPr>
        <w:rPr>
          <w:sz w:val="20"/>
          <w:szCs w:val="20"/>
        </w:rPr>
      </w:pPr>
      <w:r>
        <w:rPr>
          <w:b/>
          <w:bCs/>
          <w:sz w:val="20"/>
          <w:szCs w:val="20"/>
        </w:rPr>
        <w:t>Executive Summary</w:t>
      </w:r>
      <w:r>
        <w:rPr>
          <w:sz w:val="20"/>
          <w:szCs w:val="20"/>
        </w:rPr>
        <w:t>:</w:t>
      </w:r>
    </w:p>
    <w:p w:rsidR="00C76C12" w:rsidRDefault="00163149" w:rsidP="00163149">
      <w:pPr>
        <w:jc w:val="both"/>
      </w:pPr>
      <w:r>
        <w:rPr>
          <w:sz w:val="20"/>
          <w:szCs w:val="20"/>
        </w:rPr>
        <w:t>As in previous years, t</w:t>
      </w:r>
      <w:r w:rsidR="00C76C12">
        <w:rPr>
          <w:sz w:val="20"/>
          <w:szCs w:val="20"/>
        </w:rPr>
        <w:t xml:space="preserve">he </w:t>
      </w:r>
      <w:r w:rsidR="00404CD5" w:rsidRPr="0004442A">
        <w:rPr>
          <w:sz w:val="20"/>
          <w:szCs w:val="20"/>
        </w:rPr>
        <w:t>Subcommittee</w:t>
      </w:r>
      <w:r w:rsidR="00404CD5">
        <w:rPr>
          <w:sz w:val="20"/>
          <w:szCs w:val="20"/>
        </w:rPr>
        <w:t xml:space="preserve"> </w:t>
      </w:r>
      <w:r w:rsidR="00C76C12">
        <w:rPr>
          <w:sz w:val="20"/>
          <w:szCs w:val="20"/>
        </w:rPr>
        <w:t xml:space="preserve">on Nominations oversaw the orderly replacement of </w:t>
      </w:r>
      <w:r w:rsidR="008C3349">
        <w:rPr>
          <w:sz w:val="20"/>
          <w:szCs w:val="20"/>
        </w:rPr>
        <w:t>s</w:t>
      </w:r>
      <w:r w:rsidR="00C76C12">
        <w:rPr>
          <w:sz w:val="20"/>
          <w:szCs w:val="20"/>
        </w:rPr>
        <w:t>enators</w:t>
      </w:r>
      <w:r w:rsidR="008C3349">
        <w:rPr>
          <w:sz w:val="20"/>
          <w:szCs w:val="20"/>
        </w:rPr>
        <w:t xml:space="preserve"> </w:t>
      </w:r>
      <w:r w:rsidR="008A091A">
        <w:rPr>
          <w:sz w:val="20"/>
          <w:szCs w:val="20"/>
        </w:rPr>
        <w:t>and committee members</w:t>
      </w:r>
      <w:r w:rsidR="00C76C12">
        <w:rPr>
          <w:sz w:val="20"/>
          <w:szCs w:val="20"/>
        </w:rPr>
        <w:t xml:space="preserve"> over the course of the </w:t>
      </w:r>
      <w:r w:rsidR="00A07928">
        <w:rPr>
          <w:sz w:val="20"/>
          <w:szCs w:val="20"/>
        </w:rPr>
        <w:t>senate term</w:t>
      </w:r>
      <w:r w:rsidR="00C76C12">
        <w:rPr>
          <w:sz w:val="20"/>
          <w:szCs w:val="20"/>
        </w:rPr>
        <w:t>, prepared a slate of nominees to serve on the vari</w:t>
      </w:r>
      <w:r w:rsidR="00B82C98">
        <w:rPr>
          <w:sz w:val="20"/>
          <w:szCs w:val="20"/>
        </w:rPr>
        <w:t>ous committees and sub</w:t>
      </w:r>
      <w:r w:rsidR="00C76C12">
        <w:rPr>
          <w:sz w:val="20"/>
          <w:szCs w:val="20"/>
        </w:rPr>
        <w:t xml:space="preserve">committees for the following year, and prepared a slate of nominees for the </w:t>
      </w:r>
      <w:r w:rsidR="008A091A">
        <w:rPr>
          <w:sz w:val="20"/>
          <w:szCs w:val="20"/>
        </w:rPr>
        <w:t xml:space="preserve">officer </w:t>
      </w:r>
      <w:r w:rsidR="00C76C12">
        <w:rPr>
          <w:sz w:val="20"/>
          <w:szCs w:val="20"/>
        </w:rPr>
        <w:t>positio</w:t>
      </w:r>
      <w:r>
        <w:rPr>
          <w:sz w:val="20"/>
          <w:szCs w:val="20"/>
        </w:rPr>
        <w:t>ns</w:t>
      </w:r>
      <w:r w:rsidR="008A091A">
        <w:rPr>
          <w:sz w:val="20"/>
          <w:szCs w:val="20"/>
        </w:rPr>
        <w:t xml:space="preserve"> </w:t>
      </w:r>
      <w:r>
        <w:rPr>
          <w:sz w:val="20"/>
          <w:szCs w:val="20"/>
        </w:rPr>
        <w:t>Presiding Officer Elect</w:t>
      </w:r>
      <w:r w:rsidR="008A091A">
        <w:rPr>
          <w:sz w:val="20"/>
          <w:szCs w:val="20"/>
        </w:rPr>
        <w:t xml:space="preserve"> and</w:t>
      </w:r>
      <w:r>
        <w:rPr>
          <w:sz w:val="20"/>
          <w:szCs w:val="20"/>
        </w:rPr>
        <w:t xml:space="preserve"> </w:t>
      </w:r>
      <w:r w:rsidR="00C76C12">
        <w:rPr>
          <w:sz w:val="20"/>
          <w:szCs w:val="20"/>
        </w:rPr>
        <w:t>Secretary of the University Senate.</w:t>
      </w:r>
    </w:p>
    <w:p w:rsidR="00865BBB" w:rsidRDefault="00865BBB" w:rsidP="00865BBB">
      <w:r>
        <w:t> </w:t>
      </w:r>
    </w:p>
    <w:p w:rsidR="00E80FB1" w:rsidRPr="00E80FB1" w:rsidRDefault="00865BBB" w:rsidP="00E80FB1">
      <w:pPr>
        <w:rPr>
          <w:iCs/>
          <w:sz w:val="20"/>
          <w:szCs w:val="20"/>
        </w:rPr>
      </w:pPr>
      <w:r>
        <w:rPr>
          <w:b/>
          <w:bCs/>
          <w:sz w:val="20"/>
          <w:szCs w:val="20"/>
        </w:rPr>
        <w:t>Committee Membership</w:t>
      </w:r>
      <w:r>
        <w:rPr>
          <w:sz w:val="20"/>
          <w:szCs w:val="20"/>
        </w:rPr>
        <w:t xml:space="preserve"> </w:t>
      </w:r>
      <w:r>
        <w:rPr>
          <w:b/>
          <w:bCs/>
          <w:sz w:val="20"/>
          <w:szCs w:val="20"/>
        </w:rPr>
        <w:t>and Record of Attendance:</w:t>
      </w:r>
      <w:r w:rsidR="00E80FB1" w:rsidRPr="00E80FB1">
        <w:rPr>
          <w:iCs/>
          <w:sz w:val="20"/>
          <w:szCs w:val="20"/>
        </w:rPr>
        <w:t xml:space="preserve"> </w:t>
      </w:r>
    </w:p>
    <w:p w:rsidR="00E80FB1" w:rsidRPr="00E80FB1" w:rsidRDefault="00163149" w:rsidP="00E80FB1">
      <w:pPr>
        <w:rPr>
          <w:iCs/>
          <w:sz w:val="20"/>
          <w:szCs w:val="20"/>
        </w:rPr>
      </w:pPr>
      <w:r>
        <w:rPr>
          <w:iCs/>
          <w:sz w:val="20"/>
          <w:szCs w:val="20"/>
        </w:rPr>
        <w:t>Officers:</w:t>
      </w:r>
      <w:r w:rsidR="008A091A">
        <w:rPr>
          <w:iCs/>
          <w:sz w:val="20"/>
          <w:szCs w:val="20"/>
        </w:rPr>
        <w:t xml:space="preserve"> </w:t>
      </w:r>
      <w:r w:rsidR="00DE1552" w:rsidRPr="00E80FB1">
        <w:rPr>
          <w:iCs/>
          <w:sz w:val="20"/>
          <w:szCs w:val="20"/>
        </w:rPr>
        <w:t>Chair: Chavonda Mills</w:t>
      </w:r>
      <w:r w:rsidR="00DE1552">
        <w:rPr>
          <w:iCs/>
          <w:sz w:val="20"/>
          <w:szCs w:val="20"/>
        </w:rPr>
        <w:t xml:space="preserve">; </w:t>
      </w:r>
      <w:r w:rsidR="00DE1552" w:rsidRPr="00E80FB1">
        <w:rPr>
          <w:iCs/>
          <w:sz w:val="20"/>
          <w:szCs w:val="20"/>
        </w:rPr>
        <w:t>Secretary: Craig Turner</w:t>
      </w:r>
    </w:p>
    <w:p w:rsidR="006A25B7" w:rsidRPr="00E80FB1" w:rsidRDefault="006A25B7" w:rsidP="00865BBB">
      <w:pPr>
        <w:rPr>
          <w:iCs/>
          <w:sz w:val="20"/>
          <w:szCs w:val="20"/>
        </w:rPr>
      </w:pPr>
      <w:r w:rsidRPr="00E80FB1">
        <w:rPr>
          <w:iCs/>
          <w:sz w:val="20"/>
          <w:szCs w:val="20"/>
        </w:rPr>
        <w:t>Membership:</w:t>
      </w:r>
    </w:p>
    <w:p w:rsidR="00E80FB1" w:rsidRDefault="00E80FB1" w:rsidP="00865BBB">
      <w:pPr>
        <w:rPr>
          <w:iCs/>
          <w:sz w:val="20"/>
          <w:szCs w:val="20"/>
        </w:rPr>
        <w:sectPr w:rsidR="00E80FB1" w:rsidSect="005844EC">
          <w:footerReference w:type="default" r:id="rId9"/>
          <w:pgSz w:w="12240" w:h="15840"/>
          <w:pgMar w:top="1152" w:right="1152" w:bottom="1152" w:left="1152" w:header="720" w:footer="720" w:gutter="0"/>
          <w:cols w:space="720"/>
          <w:docGrid w:linePitch="360"/>
        </w:sectPr>
      </w:pPr>
    </w:p>
    <w:p w:rsidR="006A25B7" w:rsidRPr="00E80FB1" w:rsidRDefault="006A25B7" w:rsidP="00E80FB1">
      <w:pPr>
        <w:ind w:firstLine="720"/>
        <w:rPr>
          <w:b/>
          <w:iCs/>
          <w:sz w:val="20"/>
          <w:szCs w:val="20"/>
          <w:u w:val="single"/>
        </w:rPr>
      </w:pPr>
      <w:r w:rsidRPr="00E80FB1">
        <w:rPr>
          <w:b/>
          <w:iCs/>
          <w:sz w:val="20"/>
          <w:szCs w:val="20"/>
          <w:u w:val="single"/>
        </w:rPr>
        <w:t>ECUS</w:t>
      </w:r>
    </w:p>
    <w:p w:rsidR="006A25B7" w:rsidRPr="00E80FB1" w:rsidRDefault="00E80FB1" w:rsidP="006A25B7">
      <w:pPr>
        <w:ind w:firstLine="720"/>
        <w:rPr>
          <w:iCs/>
          <w:sz w:val="20"/>
          <w:szCs w:val="20"/>
        </w:rPr>
      </w:pPr>
      <w:r w:rsidRPr="00E80FB1">
        <w:rPr>
          <w:iCs/>
          <w:sz w:val="20"/>
          <w:szCs w:val="20"/>
        </w:rPr>
        <w:t>Jolene Cole</w:t>
      </w:r>
    </w:p>
    <w:p w:rsidR="006A25B7" w:rsidRPr="00E80FB1" w:rsidRDefault="006A25B7" w:rsidP="00E80FB1">
      <w:pPr>
        <w:ind w:firstLine="720"/>
        <w:rPr>
          <w:iCs/>
          <w:sz w:val="20"/>
          <w:szCs w:val="20"/>
        </w:rPr>
      </w:pPr>
      <w:r w:rsidRPr="00E80FB1">
        <w:rPr>
          <w:iCs/>
          <w:sz w:val="20"/>
          <w:szCs w:val="20"/>
        </w:rPr>
        <w:t>Craig Turner</w:t>
      </w:r>
    </w:p>
    <w:p w:rsidR="006A25B7" w:rsidRPr="00E80FB1" w:rsidRDefault="006A25B7" w:rsidP="006A25B7">
      <w:pPr>
        <w:ind w:firstLine="720"/>
        <w:rPr>
          <w:iCs/>
          <w:sz w:val="20"/>
          <w:szCs w:val="20"/>
        </w:rPr>
      </w:pPr>
      <w:r w:rsidRPr="00E80FB1">
        <w:rPr>
          <w:iCs/>
          <w:sz w:val="20"/>
          <w:szCs w:val="20"/>
        </w:rPr>
        <w:t>John Swinton</w:t>
      </w:r>
    </w:p>
    <w:p w:rsidR="006A25B7" w:rsidRPr="00E80FB1" w:rsidRDefault="006A25B7" w:rsidP="006A25B7">
      <w:pPr>
        <w:ind w:firstLine="720"/>
        <w:rPr>
          <w:iCs/>
          <w:sz w:val="20"/>
          <w:szCs w:val="20"/>
        </w:rPr>
      </w:pPr>
      <w:r w:rsidRPr="00E80FB1">
        <w:rPr>
          <w:iCs/>
          <w:sz w:val="20"/>
          <w:szCs w:val="20"/>
        </w:rPr>
        <w:t>Kelli Brown</w:t>
      </w:r>
    </w:p>
    <w:p w:rsidR="006A25B7" w:rsidRPr="00E80FB1" w:rsidRDefault="006A25B7" w:rsidP="006A25B7">
      <w:pPr>
        <w:ind w:firstLine="720"/>
        <w:rPr>
          <w:iCs/>
          <w:sz w:val="20"/>
          <w:szCs w:val="20"/>
        </w:rPr>
      </w:pPr>
      <w:r w:rsidRPr="00E80FB1">
        <w:rPr>
          <w:iCs/>
          <w:sz w:val="20"/>
          <w:szCs w:val="20"/>
        </w:rPr>
        <w:t>Lyndall Muschell</w:t>
      </w:r>
    </w:p>
    <w:p w:rsidR="00E80FB1" w:rsidRDefault="006A25B7" w:rsidP="00E80FB1">
      <w:pPr>
        <w:ind w:firstLine="720"/>
        <w:rPr>
          <w:iCs/>
          <w:sz w:val="20"/>
          <w:szCs w:val="20"/>
        </w:rPr>
      </w:pPr>
      <w:r w:rsidRPr="00E80FB1">
        <w:rPr>
          <w:iCs/>
          <w:sz w:val="20"/>
          <w:szCs w:val="20"/>
        </w:rPr>
        <w:t>Steve Dorman</w:t>
      </w:r>
    </w:p>
    <w:p w:rsidR="00E80FB1" w:rsidRPr="00E80FB1" w:rsidRDefault="00E80FB1" w:rsidP="00E80FB1">
      <w:pPr>
        <w:rPr>
          <w:b/>
          <w:iCs/>
          <w:sz w:val="20"/>
          <w:szCs w:val="20"/>
          <w:u w:val="single"/>
        </w:rPr>
      </w:pPr>
      <w:r w:rsidRPr="00E80FB1">
        <w:rPr>
          <w:b/>
          <w:iCs/>
          <w:sz w:val="20"/>
          <w:szCs w:val="20"/>
          <w:u w:val="single"/>
        </w:rPr>
        <w:t>Committee Chairs</w:t>
      </w:r>
    </w:p>
    <w:p w:rsidR="006A25B7" w:rsidRPr="00E80FB1" w:rsidRDefault="00E80FB1" w:rsidP="00E80FB1">
      <w:pPr>
        <w:rPr>
          <w:iCs/>
          <w:sz w:val="20"/>
          <w:szCs w:val="20"/>
        </w:rPr>
      </w:pPr>
      <w:r w:rsidRPr="00E80FB1">
        <w:rPr>
          <w:iCs/>
          <w:sz w:val="20"/>
          <w:szCs w:val="20"/>
        </w:rPr>
        <w:t>Donovan Domingue</w:t>
      </w:r>
      <w:r w:rsidR="006A25B7" w:rsidRPr="00E80FB1">
        <w:rPr>
          <w:iCs/>
          <w:sz w:val="20"/>
          <w:szCs w:val="20"/>
        </w:rPr>
        <w:t xml:space="preserve"> (APC)</w:t>
      </w:r>
    </w:p>
    <w:p w:rsidR="006A25B7" w:rsidRPr="00E80FB1" w:rsidRDefault="00E80FB1" w:rsidP="00E80FB1">
      <w:pPr>
        <w:rPr>
          <w:iCs/>
          <w:sz w:val="20"/>
          <w:szCs w:val="20"/>
        </w:rPr>
      </w:pPr>
      <w:r w:rsidRPr="00E80FB1">
        <w:rPr>
          <w:iCs/>
          <w:sz w:val="20"/>
          <w:szCs w:val="20"/>
        </w:rPr>
        <w:t>Angel Abney</w:t>
      </w:r>
      <w:r w:rsidR="006A25B7" w:rsidRPr="00E80FB1">
        <w:rPr>
          <w:iCs/>
          <w:sz w:val="20"/>
          <w:szCs w:val="20"/>
        </w:rPr>
        <w:t xml:space="preserve"> (CAPC)</w:t>
      </w:r>
    </w:p>
    <w:p w:rsidR="006A25B7" w:rsidRPr="00E80FB1" w:rsidRDefault="00E80FB1" w:rsidP="00E80FB1">
      <w:pPr>
        <w:rPr>
          <w:iCs/>
          <w:sz w:val="20"/>
          <w:szCs w:val="20"/>
        </w:rPr>
      </w:pPr>
      <w:r w:rsidRPr="00E80FB1">
        <w:rPr>
          <w:iCs/>
          <w:sz w:val="20"/>
          <w:szCs w:val="20"/>
        </w:rPr>
        <w:t>Barbara Ro</w:t>
      </w:r>
      <w:r w:rsidR="00BD4328">
        <w:rPr>
          <w:iCs/>
          <w:sz w:val="20"/>
          <w:szCs w:val="20"/>
        </w:rPr>
        <w:t>q</w:t>
      </w:r>
      <w:r w:rsidRPr="00E80FB1">
        <w:rPr>
          <w:iCs/>
          <w:sz w:val="20"/>
          <w:szCs w:val="20"/>
        </w:rPr>
        <w:t>uemore</w:t>
      </w:r>
      <w:r w:rsidR="006A25B7" w:rsidRPr="00E80FB1">
        <w:rPr>
          <w:iCs/>
          <w:sz w:val="20"/>
          <w:szCs w:val="20"/>
        </w:rPr>
        <w:t xml:space="preserve"> (FAPC)</w:t>
      </w:r>
    </w:p>
    <w:p w:rsidR="006A25B7" w:rsidRPr="00E80FB1" w:rsidRDefault="00E80FB1" w:rsidP="00E80FB1">
      <w:pPr>
        <w:rPr>
          <w:iCs/>
          <w:sz w:val="20"/>
          <w:szCs w:val="20"/>
        </w:rPr>
      </w:pPr>
      <w:r w:rsidRPr="00E80FB1">
        <w:rPr>
          <w:iCs/>
          <w:sz w:val="20"/>
          <w:szCs w:val="20"/>
        </w:rPr>
        <w:t>Jan Clark</w:t>
      </w:r>
      <w:r w:rsidR="006A25B7" w:rsidRPr="00E80FB1">
        <w:rPr>
          <w:iCs/>
          <w:sz w:val="20"/>
          <w:szCs w:val="20"/>
        </w:rPr>
        <w:t xml:space="preserve"> (RPIPC)</w:t>
      </w:r>
    </w:p>
    <w:p w:rsidR="006A25B7" w:rsidRPr="00E80FB1" w:rsidRDefault="00E80FB1" w:rsidP="00E80FB1">
      <w:pPr>
        <w:rPr>
          <w:iCs/>
          <w:sz w:val="20"/>
          <w:szCs w:val="20"/>
        </w:rPr>
      </w:pPr>
      <w:r w:rsidRPr="00E80FB1">
        <w:rPr>
          <w:iCs/>
          <w:sz w:val="20"/>
          <w:szCs w:val="20"/>
        </w:rPr>
        <w:t>David Johnson</w:t>
      </w:r>
      <w:r w:rsidR="006A25B7" w:rsidRPr="00E80FB1">
        <w:rPr>
          <w:iCs/>
          <w:sz w:val="20"/>
          <w:szCs w:val="20"/>
        </w:rPr>
        <w:t xml:space="preserve"> (SAPC)</w:t>
      </w:r>
    </w:p>
    <w:p w:rsidR="006A25B7" w:rsidRPr="00E80FB1" w:rsidRDefault="00E80FB1" w:rsidP="00E80FB1">
      <w:pPr>
        <w:rPr>
          <w:iCs/>
          <w:sz w:val="20"/>
          <w:szCs w:val="20"/>
        </w:rPr>
      </w:pPr>
      <w:r w:rsidRPr="00E80FB1">
        <w:rPr>
          <w:iCs/>
          <w:sz w:val="20"/>
          <w:szCs w:val="20"/>
        </w:rPr>
        <w:t xml:space="preserve">Mary </w:t>
      </w:r>
      <w:r w:rsidR="00A8766C" w:rsidRPr="00A8766C">
        <w:rPr>
          <w:iCs/>
          <w:sz w:val="20"/>
          <w:szCs w:val="20"/>
        </w:rPr>
        <w:t xml:space="preserve">Magoulick </w:t>
      </w:r>
      <w:r w:rsidR="006A25B7" w:rsidRPr="00E80FB1">
        <w:rPr>
          <w:iCs/>
          <w:sz w:val="20"/>
          <w:szCs w:val="20"/>
        </w:rPr>
        <w:t>(SoCC)</w:t>
      </w:r>
    </w:p>
    <w:p w:rsidR="00E80FB1" w:rsidRPr="00E80FB1" w:rsidRDefault="00E80FB1" w:rsidP="00E80FB1">
      <w:pPr>
        <w:ind w:firstLine="720"/>
        <w:rPr>
          <w:b/>
          <w:iCs/>
          <w:sz w:val="20"/>
          <w:szCs w:val="20"/>
          <w:u w:val="single"/>
        </w:rPr>
      </w:pPr>
      <w:r w:rsidRPr="00E80FB1">
        <w:rPr>
          <w:b/>
          <w:iCs/>
          <w:sz w:val="20"/>
          <w:szCs w:val="20"/>
          <w:u w:val="single"/>
        </w:rPr>
        <w:t>SGA</w:t>
      </w:r>
    </w:p>
    <w:p w:rsidR="00E80FB1" w:rsidRPr="00E80FB1" w:rsidRDefault="00E80FB1" w:rsidP="00E80FB1">
      <w:pPr>
        <w:ind w:firstLine="720"/>
        <w:rPr>
          <w:iCs/>
          <w:sz w:val="20"/>
          <w:szCs w:val="20"/>
        </w:rPr>
      </w:pPr>
      <w:r w:rsidRPr="00E80FB1">
        <w:rPr>
          <w:iCs/>
          <w:sz w:val="20"/>
          <w:szCs w:val="20"/>
        </w:rPr>
        <w:t>Juawn Jackson</w:t>
      </w:r>
    </w:p>
    <w:p w:rsidR="00E80FB1" w:rsidRDefault="00E80FB1" w:rsidP="00E80FB1">
      <w:pPr>
        <w:ind w:firstLine="720"/>
        <w:rPr>
          <w:iCs/>
          <w:sz w:val="20"/>
          <w:szCs w:val="20"/>
        </w:rPr>
      </w:pPr>
    </w:p>
    <w:p w:rsidR="00E80FB1" w:rsidRPr="00E80FB1" w:rsidRDefault="00E80FB1" w:rsidP="00E80FB1">
      <w:pPr>
        <w:ind w:firstLine="720"/>
        <w:rPr>
          <w:b/>
          <w:iCs/>
          <w:sz w:val="20"/>
          <w:szCs w:val="20"/>
          <w:u w:val="single"/>
        </w:rPr>
      </w:pPr>
      <w:r w:rsidRPr="00E80FB1">
        <w:rPr>
          <w:b/>
          <w:iCs/>
          <w:sz w:val="20"/>
          <w:szCs w:val="20"/>
          <w:u w:val="single"/>
        </w:rPr>
        <w:t>Staff Council</w:t>
      </w:r>
    </w:p>
    <w:p w:rsidR="00E80FB1" w:rsidRPr="00E80FB1" w:rsidRDefault="00E80FB1" w:rsidP="000466CF">
      <w:pPr>
        <w:ind w:firstLine="720"/>
        <w:rPr>
          <w:iCs/>
          <w:sz w:val="20"/>
          <w:szCs w:val="20"/>
        </w:rPr>
      </w:pPr>
      <w:r w:rsidRPr="00E80FB1">
        <w:rPr>
          <w:iCs/>
          <w:sz w:val="20"/>
          <w:szCs w:val="20"/>
        </w:rPr>
        <w:t>Daniel McDonald</w:t>
      </w:r>
    </w:p>
    <w:p w:rsidR="00E80FB1" w:rsidRDefault="00E80FB1" w:rsidP="006A25B7">
      <w:pPr>
        <w:ind w:firstLine="720"/>
        <w:rPr>
          <w:iCs/>
          <w:sz w:val="20"/>
          <w:szCs w:val="20"/>
        </w:rPr>
      </w:pPr>
    </w:p>
    <w:p w:rsidR="00E80FB1" w:rsidRDefault="00E80FB1" w:rsidP="00865BBB">
      <w:pPr>
        <w:rPr>
          <w:b/>
          <w:bCs/>
          <w:sz w:val="20"/>
          <w:szCs w:val="20"/>
        </w:rPr>
        <w:sectPr w:rsidR="00E80FB1" w:rsidSect="00E80FB1">
          <w:type w:val="continuous"/>
          <w:pgSz w:w="12240" w:h="15840"/>
          <w:pgMar w:top="1152" w:right="1152" w:bottom="1152" w:left="1152" w:header="720" w:footer="720" w:gutter="0"/>
          <w:cols w:num="3" w:space="720"/>
          <w:docGrid w:linePitch="360"/>
        </w:sectPr>
      </w:pPr>
    </w:p>
    <w:p w:rsidR="00E80FB1" w:rsidRDefault="00E80FB1" w:rsidP="00E80FB1">
      <w:pPr>
        <w:ind w:firstLine="720"/>
        <w:rPr>
          <w:iCs/>
          <w:sz w:val="20"/>
          <w:szCs w:val="20"/>
        </w:rPr>
      </w:pPr>
      <w:r w:rsidRPr="00E80FB1">
        <w:rPr>
          <w:iCs/>
          <w:sz w:val="20"/>
          <w:szCs w:val="20"/>
        </w:rPr>
        <w:t>Susan Steel</w:t>
      </w:r>
      <w:r w:rsidR="00715759">
        <w:rPr>
          <w:iCs/>
          <w:sz w:val="20"/>
          <w:szCs w:val="20"/>
        </w:rPr>
        <w:t>e</w:t>
      </w:r>
    </w:p>
    <w:p w:rsidR="00715759" w:rsidRDefault="00715759" w:rsidP="00E80FB1">
      <w:pPr>
        <w:ind w:firstLine="720"/>
        <w:rPr>
          <w:iCs/>
          <w:sz w:val="20"/>
          <w:szCs w:val="20"/>
        </w:rPr>
      </w:pPr>
      <w:r>
        <w:rPr>
          <w:iCs/>
          <w:sz w:val="20"/>
          <w:szCs w:val="20"/>
        </w:rPr>
        <w:t>Chavonda Mills</w:t>
      </w:r>
    </w:p>
    <w:p w:rsidR="00865BBB" w:rsidRPr="00AD2565" w:rsidRDefault="00AD2565" w:rsidP="00865BBB">
      <w:pPr>
        <w:rPr>
          <w:bCs/>
          <w:sz w:val="20"/>
          <w:szCs w:val="20"/>
        </w:rPr>
      </w:pPr>
      <w:r>
        <w:rPr>
          <w:bCs/>
          <w:sz w:val="20"/>
          <w:szCs w:val="20"/>
        </w:rPr>
        <w:lastRenderedPageBreak/>
        <w:t>Attendance:</w:t>
      </w:r>
      <w:r w:rsidR="008A091A">
        <w:rPr>
          <w:bCs/>
          <w:sz w:val="20"/>
          <w:szCs w:val="20"/>
        </w:rPr>
        <w:t xml:space="preserve"> </w:t>
      </w:r>
      <w:r w:rsidR="00910AE0">
        <w:rPr>
          <w:bCs/>
          <w:sz w:val="20"/>
          <w:szCs w:val="20"/>
        </w:rPr>
        <w:t>T</w:t>
      </w:r>
      <w:r>
        <w:rPr>
          <w:bCs/>
          <w:sz w:val="20"/>
          <w:szCs w:val="20"/>
        </w:rPr>
        <w:t xml:space="preserve">here </w:t>
      </w:r>
      <w:r w:rsidR="00715759">
        <w:rPr>
          <w:bCs/>
          <w:sz w:val="20"/>
          <w:szCs w:val="20"/>
        </w:rPr>
        <w:t>was only one physical meeting (as a segment of the1 Apr 2016 ECUS with Standing Committee Chai</w:t>
      </w:r>
      <w:r w:rsidR="00910AE0">
        <w:rPr>
          <w:bCs/>
          <w:sz w:val="20"/>
          <w:szCs w:val="20"/>
        </w:rPr>
        <w:t>rs meeting). A</w:t>
      </w:r>
      <w:r>
        <w:rPr>
          <w:bCs/>
          <w:sz w:val="20"/>
          <w:szCs w:val="20"/>
        </w:rPr>
        <w:t>ll members were counted as present during electronic communications.</w:t>
      </w:r>
    </w:p>
    <w:p w:rsidR="00E80FB1" w:rsidRDefault="00E80FB1" w:rsidP="00865BBB"/>
    <w:p w:rsidR="00865BBB" w:rsidRDefault="00865BBB" w:rsidP="00865BBB">
      <w:r>
        <w:rPr>
          <w:b/>
          <w:bCs/>
          <w:sz w:val="20"/>
          <w:szCs w:val="20"/>
        </w:rPr>
        <w:t>Motions brought to the Senate floor:</w:t>
      </w:r>
    </w:p>
    <w:p w:rsidR="00E617A8" w:rsidRDefault="00865BBB" w:rsidP="00865BBB">
      <w:r>
        <w:rPr>
          <w:b/>
          <w:bCs/>
          <w:sz w:val="20"/>
          <w:szCs w:val="20"/>
        </w:rPr>
        <w:t> </w:t>
      </w:r>
    </w:p>
    <w:tbl>
      <w:tblPr>
        <w:tblStyle w:val="TableGrid"/>
        <w:tblW w:w="0" w:type="auto"/>
        <w:tblLook w:val="04A0" w:firstRow="1" w:lastRow="0" w:firstColumn="1" w:lastColumn="0" w:noHBand="0" w:noVBand="1"/>
      </w:tblPr>
      <w:tblGrid>
        <w:gridCol w:w="1705"/>
        <w:gridCol w:w="8221"/>
      </w:tblGrid>
      <w:tr w:rsidR="00E617A8" w:rsidTr="00E617A8">
        <w:tc>
          <w:tcPr>
            <w:tcW w:w="1705" w:type="dxa"/>
          </w:tcPr>
          <w:p w:rsidR="00E617A8" w:rsidRPr="00E617A8" w:rsidRDefault="00E617A8" w:rsidP="00E617A8">
            <w:pPr>
              <w:jc w:val="center"/>
              <w:rPr>
                <w:b/>
                <w:sz w:val="20"/>
                <w:szCs w:val="20"/>
              </w:rPr>
            </w:pPr>
            <w:r w:rsidRPr="00E617A8">
              <w:rPr>
                <w:b/>
                <w:sz w:val="20"/>
                <w:szCs w:val="20"/>
              </w:rPr>
              <w:t>Motion Number</w:t>
            </w:r>
          </w:p>
        </w:tc>
        <w:tc>
          <w:tcPr>
            <w:tcW w:w="8221" w:type="dxa"/>
          </w:tcPr>
          <w:p w:rsidR="00E617A8" w:rsidRPr="00E617A8" w:rsidRDefault="00E617A8" w:rsidP="00E617A8">
            <w:pPr>
              <w:jc w:val="center"/>
              <w:rPr>
                <w:b/>
                <w:sz w:val="20"/>
                <w:szCs w:val="20"/>
              </w:rPr>
            </w:pPr>
            <w:r w:rsidRPr="00E617A8">
              <w:rPr>
                <w:b/>
                <w:sz w:val="20"/>
                <w:szCs w:val="20"/>
              </w:rPr>
              <w:t>Motion Text</w:t>
            </w:r>
          </w:p>
        </w:tc>
      </w:tr>
      <w:tr w:rsidR="00E617A8" w:rsidTr="00E617A8">
        <w:trPr>
          <w:trHeight w:val="611"/>
        </w:trPr>
        <w:tc>
          <w:tcPr>
            <w:tcW w:w="1705" w:type="dxa"/>
          </w:tcPr>
          <w:p w:rsidR="00F266F6" w:rsidRDefault="00F266F6" w:rsidP="00E617A8">
            <w:pPr>
              <w:rPr>
                <w:sz w:val="20"/>
                <w:szCs w:val="20"/>
              </w:rPr>
            </w:pPr>
          </w:p>
          <w:p w:rsidR="00E617A8" w:rsidRPr="00E617A8" w:rsidRDefault="00E617A8" w:rsidP="00E617A8">
            <w:pPr>
              <w:rPr>
                <w:sz w:val="20"/>
                <w:szCs w:val="20"/>
              </w:rPr>
            </w:pPr>
            <w:r w:rsidRPr="00E617A8">
              <w:rPr>
                <w:sz w:val="20"/>
                <w:szCs w:val="20"/>
              </w:rPr>
              <w:t>1516.CN.001.O</w:t>
            </w:r>
          </w:p>
        </w:tc>
        <w:tc>
          <w:tcPr>
            <w:tcW w:w="8221" w:type="dxa"/>
          </w:tcPr>
          <w:p w:rsidR="00E617A8" w:rsidRPr="00E617A8" w:rsidRDefault="00E617A8" w:rsidP="00E617A8">
            <w:pPr>
              <w:pStyle w:val="NormalWeb"/>
              <w:rPr>
                <w:sz w:val="20"/>
                <w:szCs w:val="20"/>
              </w:rPr>
            </w:pPr>
            <w:r w:rsidRPr="00E617A8">
              <w:rPr>
                <w:sz w:val="20"/>
                <w:szCs w:val="20"/>
              </w:rPr>
              <w:t>To adopt the slate of nominees for the 2015-2016 University Senate officers and committee members as proposed in the supporting documentation.</w:t>
            </w:r>
          </w:p>
        </w:tc>
      </w:tr>
      <w:tr w:rsidR="00E617A8" w:rsidTr="00E617A8">
        <w:tc>
          <w:tcPr>
            <w:tcW w:w="1705" w:type="dxa"/>
          </w:tcPr>
          <w:p w:rsidR="00F266F6" w:rsidRDefault="00F266F6" w:rsidP="00865BBB">
            <w:pPr>
              <w:rPr>
                <w:sz w:val="20"/>
                <w:szCs w:val="20"/>
              </w:rPr>
            </w:pPr>
          </w:p>
          <w:p w:rsidR="00E617A8" w:rsidRPr="00E617A8" w:rsidRDefault="00E617A8" w:rsidP="00865BBB">
            <w:pPr>
              <w:rPr>
                <w:sz w:val="20"/>
                <w:szCs w:val="20"/>
              </w:rPr>
            </w:pPr>
            <w:r w:rsidRPr="00E617A8">
              <w:rPr>
                <w:sz w:val="20"/>
                <w:szCs w:val="20"/>
              </w:rPr>
              <w:t>1516.CN.002.O</w:t>
            </w:r>
          </w:p>
        </w:tc>
        <w:tc>
          <w:tcPr>
            <w:tcW w:w="8221" w:type="dxa"/>
          </w:tcPr>
          <w:p w:rsidR="00E617A8" w:rsidRDefault="00E617A8" w:rsidP="00865BBB">
            <w:pPr>
              <w:rPr>
                <w:sz w:val="20"/>
                <w:szCs w:val="20"/>
              </w:rPr>
            </w:pPr>
            <w:r w:rsidRPr="00E617A8">
              <w:rPr>
                <w:sz w:val="20"/>
                <w:szCs w:val="20"/>
              </w:rPr>
              <w:t>To adopt the revised slate of nominees for the 2015-2016 University Senate officers and committee members as proposed in the supporting documentation.</w:t>
            </w:r>
          </w:p>
          <w:p w:rsidR="00C66ED1" w:rsidRPr="00E617A8" w:rsidRDefault="00C66ED1" w:rsidP="00865BBB">
            <w:pPr>
              <w:rPr>
                <w:sz w:val="20"/>
                <w:szCs w:val="20"/>
              </w:rPr>
            </w:pPr>
          </w:p>
        </w:tc>
      </w:tr>
      <w:tr w:rsidR="00E617A8" w:rsidTr="00E617A8">
        <w:tc>
          <w:tcPr>
            <w:tcW w:w="1705" w:type="dxa"/>
          </w:tcPr>
          <w:p w:rsidR="00F266F6" w:rsidRDefault="00F266F6" w:rsidP="00865BBB">
            <w:pPr>
              <w:rPr>
                <w:sz w:val="20"/>
                <w:szCs w:val="20"/>
              </w:rPr>
            </w:pPr>
          </w:p>
          <w:p w:rsidR="00E617A8" w:rsidRPr="00E617A8" w:rsidRDefault="00E617A8" w:rsidP="00865BBB">
            <w:pPr>
              <w:rPr>
                <w:sz w:val="20"/>
                <w:szCs w:val="20"/>
              </w:rPr>
            </w:pPr>
            <w:r w:rsidRPr="00E617A8">
              <w:rPr>
                <w:sz w:val="20"/>
                <w:szCs w:val="20"/>
              </w:rPr>
              <w:t>1516.CN.003.O</w:t>
            </w:r>
          </w:p>
        </w:tc>
        <w:tc>
          <w:tcPr>
            <w:tcW w:w="8221" w:type="dxa"/>
          </w:tcPr>
          <w:p w:rsidR="00E617A8" w:rsidRPr="00E617A8" w:rsidRDefault="00E617A8" w:rsidP="00E617A8">
            <w:pPr>
              <w:pStyle w:val="NormalWeb"/>
              <w:rPr>
                <w:sz w:val="20"/>
                <w:szCs w:val="20"/>
              </w:rPr>
            </w:pPr>
            <w:r w:rsidRPr="00E617A8">
              <w:rPr>
                <w:sz w:val="20"/>
                <w:szCs w:val="20"/>
              </w:rPr>
              <w:t>To adopt the slate of nominees for the 2016-2017 University Senate officers and committee members as proposed in the supporting documentation.</w:t>
            </w:r>
          </w:p>
        </w:tc>
      </w:tr>
    </w:tbl>
    <w:p w:rsidR="00865BBB" w:rsidRDefault="00865BBB" w:rsidP="00865BBB"/>
    <w:p w:rsidR="00865BBB" w:rsidRDefault="00865BBB" w:rsidP="00865BBB">
      <w:r>
        <w:rPr>
          <w:b/>
          <w:bCs/>
          <w:sz w:val="20"/>
          <w:szCs w:val="20"/>
        </w:rPr>
        <w:t>Other Significant Deliberation (Non-Motions):</w:t>
      </w:r>
    </w:p>
    <w:p w:rsidR="00F366D5" w:rsidRPr="00F366D5" w:rsidRDefault="00344988" w:rsidP="00C65910">
      <w:pPr>
        <w:jc w:val="both"/>
        <w:rPr>
          <w:sz w:val="20"/>
          <w:szCs w:val="20"/>
        </w:rPr>
      </w:pPr>
      <w:r w:rsidRPr="00F366D5">
        <w:rPr>
          <w:b/>
          <w:iCs/>
          <w:sz w:val="20"/>
          <w:szCs w:val="20"/>
        </w:rPr>
        <w:t>Elected Facu</w:t>
      </w:r>
      <w:r w:rsidR="001A4D9E" w:rsidRPr="00F366D5">
        <w:rPr>
          <w:b/>
          <w:iCs/>
          <w:sz w:val="20"/>
          <w:szCs w:val="20"/>
        </w:rPr>
        <w:t>lty Senators</w:t>
      </w:r>
      <w:r w:rsidR="001A4D9E">
        <w:rPr>
          <w:iCs/>
          <w:sz w:val="20"/>
          <w:szCs w:val="20"/>
        </w:rPr>
        <w:t>-</w:t>
      </w:r>
      <w:r>
        <w:rPr>
          <w:iCs/>
          <w:sz w:val="20"/>
          <w:szCs w:val="20"/>
        </w:rPr>
        <w:t xml:space="preserve">The committee discussed revisiting university senate membership requirements, specifically </w:t>
      </w:r>
      <w:r w:rsidR="001A4D9E">
        <w:rPr>
          <w:iCs/>
          <w:sz w:val="20"/>
          <w:szCs w:val="20"/>
        </w:rPr>
        <w:t xml:space="preserve">increasing the number of </w:t>
      </w:r>
      <w:r>
        <w:rPr>
          <w:iCs/>
          <w:sz w:val="20"/>
          <w:szCs w:val="20"/>
        </w:rPr>
        <w:t>elected faculty senators.</w:t>
      </w:r>
      <w:r w:rsidR="008A091A">
        <w:rPr>
          <w:iCs/>
          <w:sz w:val="20"/>
          <w:szCs w:val="20"/>
        </w:rPr>
        <w:t xml:space="preserve"> </w:t>
      </w:r>
      <w:r>
        <w:rPr>
          <w:iCs/>
          <w:sz w:val="20"/>
          <w:szCs w:val="20"/>
        </w:rPr>
        <w:t xml:space="preserve">The </w:t>
      </w:r>
      <w:r w:rsidR="001A4D9E">
        <w:rPr>
          <w:iCs/>
          <w:sz w:val="20"/>
          <w:szCs w:val="20"/>
        </w:rPr>
        <w:t xml:space="preserve">reason for reconsideration stems from the observation that in order to meet standing committee composition requirements </w:t>
      </w:r>
      <w:r w:rsidR="00314176">
        <w:rPr>
          <w:iCs/>
          <w:sz w:val="20"/>
          <w:szCs w:val="20"/>
        </w:rPr>
        <w:t>at least one EFS had to serve on two standing committees.</w:t>
      </w:r>
      <w:r w:rsidR="008A091A">
        <w:rPr>
          <w:iCs/>
          <w:sz w:val="20"/>
          <w:szCs w:val="20"/>
        </w:rPr>
        <w:t xml:space="preserve"> </w:t>
      </w:r>
      <w:r w:rsidR="00314176">
        <w:rPr>
          <w:iCs/>
          <w:sz w:val="20"/>
          <w:szCs w:val="20"/>
        </w:rPr>
        <w:t xml:space="preserve">This is in part due the SoCC committee composition requirement of three EFS, which was not in place when the </w:t>
      </w:r>
      <w:r w:rsidR="00715759">
        <w:rPr>
          <w:iCs/>
          <w:sz w:val="20"/>
          <w:szCs w:val="20"/>
        </w:rPr>
        <w:t>current committee structure was adopted and first implemented in 2007-2008.</w:t>
      </w:r>
    </w:p>
    <w:p w:rsidR="00F366D5" w:rsidRPr="00F366D5" w:rsidRDefault="00F366D5" w:rsidP="00C65910">
      <w:pPr>
        <w:jc w:val="both"/>
        <w:rPr>
          <w:sz w:val="20"/>
          <w:szCs w:val="20"/>
        </w:rPr>
      </w:pPr>
    </w:p>
    <w:p w:rsidR="00F366D5" w:rsidRDefault="00F366D5" w:rsidP="00C65910">
      <w:pPr>
        <w:jc w:val="both"/>
        <w:rPr>
          <w:sz w:val="20"/>
          <w:szCs w:val="20"/>
        </w:rPr>
      </w:pPr>
      <w:r w:rsidRPr="00AE672D">
        <w:rPr>
          <w:b/>
          <w:sz w:val="20"/>
          <w:szCs w:val="20"/>
        </w:rPr>
        <w:t>Standing Committee Composition</w:t>
      </w:r>
      <w:r w:rsidRPr="00F366D5">
        <w:rPr>
          <w:sz w:val="20"/>
          <w:szCs w:val="20"/>
        </w:rPr>
        <w:t>-</w:t>
      </w:r>
      <w:r>
        <w:rPr>
          <w:sz w:val="20"/>
          <w:szCs w:val="20"/>
        </w:rPr>
        <w:t xml:space="preserve">The committee discussed reviewing standing committee </w:t>
      </w:r>
      <w:r w:rsidR="00AE672D">
        <w:rPr>
          <w:sz w:val="20"/>
          <w:szCs w:val="20"/>
        </w:rPr>
        <w:t xml:space="preserve">attendance records </w:t>
      </w:r>
      <w:r w:rsidR="00DA2801">
        <w:rPr>
          <w:sz w:val="20"/>
          <w:szCs w:val="20"/>
        </w:rPr>
        <w:t xml:space="preserve">and </w:t>
      </w:r>
      <w:r w:rsidR="00AE672D">
        <w:rPr>
          <w:sz w:val="20"/>
          <w:szCs w:val="20"/>
        </w:rPr>
        <w:t xml:space="preserve">minutes </w:t>
      </w:r>
      <w:r w:rsidR="00DA2801">
        <w:rPr>
          <w:sz w:val="20"/>
          <w:szCs w:val="20"/>
        </w:rPr>
        <w:t>to note</w:t>
      </w:r>
      <w:r>
        <w:rPr>
          <w:sz w:val="20"/>
          <w:szCs w:val="20"/>
        </w:rPr>
        <w:t xml:space="preserve"> </w:t>
      </w:r>
      <w:r w:rsidR="00AE672D">
        <w:rPr>
          <w:sz w:val="20"/>
          <w:szCs w:val="20"/>
        </w:rPr>
        <w:t xml:space="preserve">if there </w:t>
      </w:r>
      <w:r w:rsidR="007D07AA">
        <w:rPr>
          <w:sz w:val="20"/>
          <w:szCs w:val="20"/>
        </w:rPr>
        <w:t>is a</w:t>
      </w:r>
      <w:r w:rsidR="004858DA">
        <w:rPr>
          <w:sz w:val="20"/>
          <w:szCs w:val="20"/>
        </w:rPr>
        <w:t xml:space="preserve"> </w:t>
      </w:r>
      <w:r w:rsidR="00AE672D">
        <w:rPr>
          <w:sz w:val="20"/>
          <w:szCs w:val="20"/>
        </w:rPr>
        <w:t xml:space="preserve">consistently useful </w:t>
      </w:r>
      <w:r w:rsidR="007D07AA">
        <w:rPr>
          <w:sz w:val="20"/>
          <w:szCs w:val="20"/>
        </w:rPr>
        <w:t xml:space="preserve">voice </w:t>
      </w:r>
      <w:r w:rsidR="00AE672D">
        <w:rPr>
          <w:sz w:val="20"/>
          <w:szCs w:val="20"/>
        </w:rPr>
        <w:t>in committee deliberations.</w:t>
      </w:r>
      <w:r w:rsidR="008A091A">
        <w:rPr>
          <w:sz w:val="20"/>
          <w:szCs w:val="20"/>
        </w:rPr>
        <w:t xml:space="preserve"> </w:t>
      </w:r>
      <w:r w:rsidR="007D07AA">
        <w:rPr>
          <w:sz w:val="20"/>
          <w:szCs w:val="20"/>
        </w:rPr>
        <w:t>For example, the CIO’s input on RPIPC deliberations.</w:t>
      </w:r>
      <w:r w:rsidR="008A091A">
        <w:rPr>
          <w:sz w:val="20"/>
          <w:szCs w:val="20"/>
        </w:rPr>
        <w:t xml:space="preserve"> </w:t>
      </w:r>
      <w:r w:rsidR="007D07AA">
        <w:rPr>
          <w:sz w:val="20"/>
          <w:szCs w:val="20"/>
        </w:rPr>
        <w:t>If so, addition of a</w:t>
      </w:r>
      <w:r w:rsidR="00715759">
        <w:rPr>
          <w:sz w:val="20"/>
          <w:szCs w:val="20"/>
        </w:rPr>
        <w:t>n</w:t>
      </w:r>
      <w:r w:rsidR="007D07AA">
        <w:rPr>
          <w:sz w:val="20"/>
          <w:szCs w:val="20"/>
        </w:rPr>
        <w:t xml:space="preserve"> </w:t>
      </w:r>
      <w:r w:rsidR="008A19A1">
        <w:rPr>
          <w:sz w:val="20"/>
          <w:szCs w:val="20"/>
        </w:rPr>
        <w:t>appointee or designee</w:t>
      </w:r>
      <w:r w:rsidR="007D07AA">
        <w:rPr>
          <w:sz w:val="20"/>
          <w:szCs w:val="20"/>
        </w:rPr>
        <w:t xml:space="preserve"> of the unit </w:t>
      </w:r>
      <w:r w:rsidR="008A19A1">
        <w:rPr>
          <w:sz w:val="20"/>
          <w:szCs w:val="20"/>
        </w:rPr>
        <w:t xml:space="preserve">to the standing committee </w:t>
      </w:r>
      <w:r w:rsidR="007D07AA">
        <w:rPr>
          <w:sz w:val="20"/>
          <w:szCs w:val="20"/>
        </w:rPr>
        <w:t>should be considered.</w:t>
      </w:r>
    </w:p>
    <w:p w:rsidR="004858DA" w:rsidRPr="00F366D5" w:rsidRDefault="004858DA" w:rsidP="00C65910">
      <w:pPr>
        <w:jc w:val="both"/>
        <w:rPr>
          <w:sz w:val="20"/>
          <w:szCs w:val="20"/>
        </w:rPr>
      </w:pPr>
    </w:p>
    <w:p w:rsidR="00865BBB" w:rsidRDefault="00865BBB" w:rsidP="00865BBB">
      <w:r>
        <w:rPr>
          <w:b/>
          <w:bCs/>
          <w:sz w:val="20"/>
          <w:szCs w:val="20"/>
        </w:rPr>
        <w:t>Ad hoc committees and other groups:</w:t>
      </w:r>
    </w:p>
    <w:p w:rsidR="00865BBB" w:rsidRPr="000D5460" w:rsidRDefault="0046374A" w:rsidP="00865BBB">
      <w:pPr>
        <w:rPr>
          <w:sz w:val="20"/>
          <w:szCs w:val="20"/>
        </w:rPr>
      </w:pPr>
      <w:r w:rsidRPr="000D5460">
        <w:rPr>
          <w:iCs/>
          <w:sz w:val="20"/>
          <w:szCs w:val="20"/>
        </w:rPr>
        <w:t>None</w:t>
      </w:r>
    </w:p>
    <w:p w:rsidR="00865BBB" w:rsidRDefault="00865BBB" w:rsidP="00865BBB">
      <w:r>
        <w:t> </w:t>
      </w:r>
    </w:p>
    <w:p w:rsidR="00865BBB" w:rsidRDefault="00865BBB" w:rsidP="00865BBB">
      <w:r>
        <w:rPr>
          <w:b/>
          <w:bCs/>
          <w:sz w:val="20"/>
          <w:szCs w:val="20"/>
        </w:rPr>
        <w:t>Committee Reflections:</w:t>
      </w:r>
    </w:p>
    <w:p w:rsidR="003A5453" w:rsidRPr="003A5453" w:rsidRDefault="003A5453" w:rsidP="000466CF">
      <w:pPr>
        <w:jc w:val="both"/>
        <w:rPr>
          <w:sz w:val="20"/>
          <w:szCs w:val="20"/>
        </w:rPr>
      </w:pPr>
      <w:r>
        <w:rPr>
          <w:sz w:val="20"/>
          <w:szCs w:val="20"/>
        </w:rPr>
        <w:t xml:space="preserve">The slate of nominees spreadsheet </w:t>
      </w:r>
      <w:r w:rsidR="00715759">
        <w:rPr>
          <w:sz w:val="20"/>
          <w:szCs w:val="20"/>
        </w:rPr>
        <w:t>(with built-in counters to facilitate verifying m</w:t>
      </w:r>
      <w:r w:rsidR="00785A16">
        <w:rPr>
          <w:sz w:val="20"/>
          <w:szCs w:val="20"/>
        </w:rPr>
        <w:t>any</w:t>
      </w:r>
      <w:r w:rsidR="00715759">
        <w:rPr>
          <w:sz w:val="20"/>
          <w:szCs w:val="20"/>
        </w:rPr>
        <w:t xml:space="preserve"> of the university senate bylaws requirements) </w:t>
      </w:r>
      <w:r>
        <w:rPr>
          <w:sz w:val="20"/>
          <w:szCs w:val="20"/>
        </w:rPr>
        <w:t xml:space="preserve">created by Dr. Craig Turner proved very useful when creating the slate of nominees and it is strongly advised that SCoN </w:t>
      </w:r>
      <w:r w:rsidR="00715759">
        <w:rPr>
          <w:sz w:val="20"/>
          <w:szCs w:val="20"/>
        </w:rPr>
        <w:t>continue to use and refin</w:t>
      </w:r>
      <w:r>
        <w:rPr>
          <w:sz w:val="20"/>
          <w:szCs w:val="20"/>
        </w:rPr>
        <w:t>e</w:t>
      </w:r>
      <w:r w:rsidR="00715759">
        <w:rPr>
          <w:sz w:val="20"/>
          <w:szCs w:val="20"/>
        </w:rPr>
        <w:t xml:space="preserve"> this</w:t>
      </w:r>
      <w:r>
        <w:rPr>
          <w:sz w:val="20"/>
          <w:szCs w:val="20"/>
        </w:rPr>
        <w:t xml:space="preserve"> spreadsheet</w:t>
      </w:r>
      <w:r w:rsidR="00715759">
        <w:rPr>
          <w:sz w:val="20"/>
          <w:szCs w:val="20"/>
        </w:rPr>
        <w:t xml:space="preserve"> to prepare the slate.</w:t>
      </w:r>
      <w:r>
        <w:rPr>
          <w:sz w:val="20"/>
          <w:szCs w:val="20"/>
        </w:rPr>
        <w:t xml:space="preserve"> </w:t>
      </w:r>
    </w:p>
    <w:p w:rsidR="00865BBB" w:rsidRPr="003A5453" w:rsidRDefault="00865BBB" w:rsidP="00865BBB">
      <w:pPr>
        <w:rPr>
          <w:sz w:val="20"/>
          <w:szCs w:val="20"/>
        </w:rPr>
      </w:pPr>
      <w:r w:rsidRPr="003A5453">
        <w:rPr>
          <w:sz w:val="20"/>
          <w:szCs w:val="20"/>
        </w:rPr>
        <w:t> </w:t>
      </w:r>
    </w:p>
    <w:p w:rsidR="00865BBB" w:rsidRDefault="00865BBB" w:rsidP="000466CF">
      <w:pPr>
        <w:jc w:val="both"/>
      </w:pPr>
      <w:r>
        <w:rPr>
          <w:b/>
          <w:bCs/>
          <w:sz w:val="20"/>
          <w:szCs w:val="20"/>
        </w:rPr>
        <w:t>Committee Recommendations:</w:t>
      </w:r>
    </w:p>
    <w:p w:rsidR="00E30DCD" w:rsidRPr="00313685" w:rsidRDefault="00313685" w:rsidP="000466CF">
      <w:pPr>
        <w:jc w:val="both"/>
        <w:rPr>
          <w:bCs/>
          <w:sz w:val="20"/>
          <w:szCs w:val="20"/>
        </w:rPr>
      </w:pPr>
      <w:r>
        <w:rPr>
          <w:bCs/>
          <w:sz w:val="20"/>
          <w:szCs w:val="20"/>
        </w:rPr>
        <w:t xml:space="preserve">It is recommended that the committee works closely with the staff council chair to ensure that staff senators and appointees are named </w:t>
      </w:r>
      <w:r w:rsidR="00A752B6">
        <w:rPr>
          <w:bCs/>
          <w:sz w:val="20"/>
          <w:szCs w:val="20"/>
        </w:rPr>
        <w:t>in a timely manner and prior to the organizational senate meeting for the upcoming year.</w:t>
      </w:r>
    </w:p>
    <w:p w:rsidR="00C65910" w:rsidRDefault="00C65910" w:rsidP="00865BBB">
      <w:pPr>
        <w:rPr>
          <w:b/>
          <w:bCs/>
          <w:sz w:val="20"/>
          <w:szCs w:val="20"/>
        </w:rPr>
      </w:pPr>
    </w:p>
    <w:p w:rsidR="00865BBB" w:rsidRDefault="00865BBB" w:rsidP="00865BBB">
      <w:r>
        <w:rPr>
          <w:b/>
          <w:bCs/>
          <w:sz w:val="20"/>
          <w:szCs w:val="20"/>
        </w:rPr>
        <w:t>Recommend items for consideration at the governance retreat:</w:t>
      </w:r>
    </w:p>
    <w:p w:rsidR="002169AB" w:rsidRPr="002169AB" w:rsidRDefault="00FF7063" w:rsidP="000466CF">
      <w:pPr>
        <w:pStyle w:val="ListParagraph"/>
        <w:numPr>
          <w:ilvl w:val="0"/>
          <w:numId w:val="1"/>
        </w:numPr>
        <w:jc w:val="both"/>
      </w:pPr>
      <w:r w:rsidRPr="002169AB">
        <w:rPr>
          <w:sz w:val="20"/>
          <w:szCs w:val="20"/>
        </w:rPr>
        <w:t xml:space="preserve">Review </w:t>
      </w:r>
      <w:r w:rsidR="002169AB" w:rsidRPr="002169AB">
        <w:rPr>
          <w:sz w:val="20"/>
          <w:szCs w:val="20"/>
        </w:rPr>
        <w:t xml:space="preserve">university senate membership and consider increasing the number of elected faculty senators or decreasing the EFS requirement on </w:t>
      </w:r>
      <w:r w:rsidR="00715759">
        <w:rPr>
          <w:sz w:val="20"/>
          <w:szCs w:val="20"/>
        </w:rPr>
        <w:t>one or more</w:t>
      </w:r>
      <w:r w:rsidR="002169AB" w:rsidRPr="002169AB">
        <w:rPr>
          <w:sz w:val="20"/>
          <w:szCs w:val="20"/>
        </w:rPr>
        <w:t xml:space="preserve"> committees</w:t>
      </w:r>
      <w:r w:rsidR="00715759">
        <w:rPr>
          <w:sz w:val="20"/>
          <w:szCs w:val="20"/>
        </w:rPr>
        <w:t>: APC, CAPC, FAPC, RPIPC, SAPC SoCC</w:t>
      </w:r>
      <w:r w:rsidR="002169AB" w:rsidRPr="002169AB">
        <w:rPr>
          <w:sz w:val="20"/>
          <w:szCs w:val="20"/>
        </w:rPr>
        <w:t>.</w:t>
      </w:r>
      <w:r w:rsidR="008A091A">
        <w:rPr>
          <w:sz w:val="20"/>
          <w:szCs w:val="20"/>
        </w:rPr>
        <w:t xml:space="preserve"> </w:t>
      </w:r>
    </w:p>
    <w:p w:rsidR="00865BBB" w:rsidRPr="00FF7063" w:rsidRDefault="00D3542B" w:rsidP="000466CF">
      <w:pPr>
        <w:pStyle w:val="ListParagraph"/>
        <w:numPr>
          <w:ilvl w:val="0"/>
          <w:numId w:val="1"/>
        </w:numPr>
        <w:jc w:val="both"/>
      </w:pPr>
      <w:r w:rsidRPr="002169AB">
        <w:rPr>
          <w:sz w:val="20"/>
          <w:szCs w:val="20"/>
        </w:rPr>
        <w:t xml:space="preserve">Review committee compositions </w:t>
      </w:r>
      <w:r w:rsidR="002169AB">
        <w:rPr>
          <w:sz w:val="20"/>
          <w:szCs w:val="20"/>
        </w:rPr>
        <w:t>and consider additional appointees or designees to the committee.</w:t>
      </w:r>
      <w:r w:rsidR="008A091A">
        <w:rPr>
          <w:sz w:val="20"/>
          <w:szCs w:val="20"/>
        </w:rPr>
        <w:t xml:space="preserve"> </w:t>
      </w:r>
      <w:r w:rsidR="002169AB">
        <w:rPr>
          <w:sz w:val="20"/>
          <w:szCs w:val="20"/>
        </w:rPr>
        <w:t>For example, a CIO appointee to RPIPC</w:t>
      </w:r>
      <w:r w:rsidR="00785A16">
        <w:rPr>
          <w:sz w:val="20"/>
          <w:szCs w:val="20"/>
        </w:rPr>
        <w:t xml:space="preserve"> might be desirable</w:t>
      </w:r>
      <w:r w:rsidR="00715759">
        <w:rPr>
          <w:sz w:val="20"/>
          <w:szCs w:val="20"/>
        </w:rPr>
        <w:t xml:space="preserve"> to </w:t>
      </w:r>
      <w:r w:rsidR="00910AE0">
        <w:rPr>
          <w:sz w:val="20"/>
          <w:szCs w:val="20"/>
        </w:rPr>
        <w:t xml:space="preserve">provide a technology perspective to </w:t>
      </w:r>
      <w:r w:rsidR="00785A16">
        <w:rPr>
          <w:sz w:val="20"/>
          <w:szCs w:val="20"/>
        </w:rPr>
        <w:t>all</w:t>
      </w:r>
      <w:r w:rsidR="00910AE0">
        <w:rPr>
          <w:sz w:val="20"/>
          <w:szCs w:val="20"/>
        </w:rPr>
        <w:t xml:space="preserve"> RPIPC deliberation.</w:t>
      </w:r>
    </w:p>
    <w:sectPr w:rsidR="00865BBB" w:rsidRPr="00FF7063" w:rsidSect="00E80FB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2E" w:rsidRDefault="001A172E" w:rsidP="005844EC">
      <w:r>
        <w:separator/>
      </w:r>
    </w:p>
  </w:endnote>
  <w:endnote w:type="continuationSeparator" w:id="0">
    <w:p w:rsidR="001A172E" w:rsidRDefault="001A172E"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AA" w:rsidRPr="005844EC" w:rsidRDefault="007D07AA" w:rsidP="005844EC">
    <w:pPr>
      <w:pStyle w:val="Footer"/>
      <w:tabs>
        <w:tab w:val="clear" w:pos="8640"/>
        <w:tab w:val="right" w:pos="9900"/>
      </w:tabs>
      <w:rPr>
        <w:sz w:val="16"/>
        <w:szCs w:val="16"/>
      </w:rPr>
    </w:pPr>
    <w:r>
      <w:rPr>
        <w:rStyle w:val="PageNumber"/>
        <w:sz w:val="16"/>
        <w:szCs w:val="16"/>
      </w:rPr>
      <w:t>SCoN</w:t>
    </w:r>
    <w:r w:rsidRPr="005844EC">
      <w:rPr>
        <w:rStyle w:val="PageNumber"/>
        <w:sz w:val="16"/>
        <w:szCs w:val="16"/>
      </w:rPr>
      <w:t xml:space="preserve"> Annual Report 201</w:t>
    </w:r>
    <w:r>
      <w:rPr>
        <w:rStyle w:val="PageNumber"/>
        <w:sz w:val="16"/>
        <w:szCs w:val="16"/>
      </w:rPr>
      <w:t>5</w:t>
    </w:r>
    <w:r w:rsidRPr="005844EC">
      <w:rPr>
        <w:rStyle w:val="PageNumber"/>
        <w:sz w:val="16"/>
        <w:szCs w:val="16"/>
      </w:rPr>
      <w:t>-1</w:t>
    </w:r>
    <w:r>
      <w:rPr>
        <w:rStyle w:val="PageNumber"/>
        <w:sz w:val="16"/>
        <w:szCs w:val="16"/>
      </w:rPr>
      <w:t>6</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095349">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095349">
      <w:rPr>
        <w:noProof/>
        <w:sz w:val="16"/>
        <w:szCs w:val="16"/>
      </w:rPr>
      <w:t>2</w:t>
    </w:r>
    <w:r w:rsidRPr="005844EC">
      <w:rPr>
        <w:sz w:val="16"/>
        <w:szCs w:val="16"/>
      </w:rPr>
      <w:fldChar w:fldCharType="end"/>
    </w:r>
  </w:p>
  <w:p w:rsidR="007D07AA" w:rsidRDefault="007D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2E" w:rsidRDefault="001A172E" w:rsidP="005844EC">
      <w:r>
        <w:separator/>
      </w:r>
    </w:p>
  </w:footnote>
  <w:footnote w:type="continuationSeparator" w:id="0">
    <w:p w:rsidR="001A172E" w:rsidRDefault="001A172E"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713BC"/>
    <w:multiLevelType w:val="hybridMultilevel"/>
    <w:tmpl w:val="834EEDC8"/>
    <w:lvl w:ilvl="0" w:tplc="CA0A5A6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00A5"/>
    <w:rsid w:val="0004442A"/>
    <w:rsid w:val="00045F8D"/>
    <w:rsid w:val="000466CF"/>
    <w:rsid w:val="000626FE"/>
    <w:rsid w:val="0006353D"/>
    <w:rsid w:val="00095349"/>
    <w:rsid w:val="000D5460"/>
    <w:rsid w:val="000E68EB"/>
    <w:rsid w:val="000F0937"/>
    <w:rsid w:val="00115042"/>
    <w:rsid w:val="00162986"/>
    <w:rsid w:val="00163149"/>
    <w:rsid w:val="00173B6C"/>
    <w:rsid w:val="001A172E"/>
    <w:rsid w:val="001A4D9E"/>
    <w:rsid w:val="001D17C8"/>
    <w:rsid w:val="002169AB"/>
    <w:rsid w:val="002F4D31"/>
    <w:rsid w:val="00313685"/>
    <w:rsid w:val="00314176"/>
    <w:rsid w:val="00344988"/>
    <w:rsid w:val="00380608"/>
    <w:rsid w:val="003945EB"/>
    <w:rsid w:val="003A5453"/>
    <w:rsid w:val="003B08B7"/>
    <w:rsid w:val="003D4F81"/>
    <w:rsid w:val="00404CD5"/>
    <w:rsid w:val="00410E61"/>
    <w:rsid w:val="004163EB"/>
    <w:rsid w:val="0046374A"/>
    <w:rsid w:val="00474C6D"/>
    <w:rsid w:val="00474EF0"/>
    <w:rsid w:val="004858DA"/>
    <w:rsid w:val="005844EC"/>
    <w:rsid w:val="00627504"/>
    <w:rsid w:val="00655FCE"/>
    <w:rsid w:val="006A25B7"/>
    <w:rsid w:val="006A5698"/>
    <w:rsid w:val="006B68AB"/>
    <w:rsid w:val="0071470B"/>
    <w:rsid w:val="00715759"/>
    <w:rsid w:val="00730906"/>
    <w:rsid w:val="00785A16"/>
    <w:rsid w:val="007B63C4"/>
    <w:rsid w:val="007D07AA"/>
    <w:rsid w:val="00800A29"/>
    <w:rsid w:val="00812246"/>
    <w:rsid w:val="00865BBB"/>
    <w:rsid w:val="00892390"/>
    <w:rsid w:val="008A091A"/>
    <w:rsid w:val="008A19A1"/>
    <w:rsid w:val="008C3349"/>
    <w:rsid w:val="008F4B9F"/>
    <w:rsid w:val="00910AE0"/>
    <w:rsid w:val="00926750"/>
    <w:rsid w:val="00927C13"/>
    <w:rsid w:val="00972471"/>
    <w:rsid w:val="00992065"/>
    <w:rsid w:val="00994005"/>
    <w:rsid w:val="009C3D1B"/>
    <w:rsid w:val="00A068B0"/>
    <w:rsid w:val="00A07928"/>
    <w:rsid w:val="00A6212C"/>
    <w:rsid w:val="00A70466"/>
    <w:rsid w:val="00A73948"/>
    <w:rsid w:val="00A752B6"/>
    <w:rsid w:val="00A8766C"/>
    <w:rsid w:val="00AB4BF5"/>
    <w:rsid w:val="00AD2565"/>
    <w:rsid w:val="00AE672D"/>
    <w:rsid w:val="00B44845"/>
    <w:rsid w:val="00B82C98"/>
    <w:rsid w:val="00BB7094"/>
    <w:rsid w:val="00BD4328"/>
    <w:rsid w:val="00BE398C"/>
    <w:rsid w:val="00C65910"/>
    <w:rsid w:val="00C66ED1"/>
    <w:rsid w:val="00C76C12"/>
    <w:rsid w:val="00D3542B"/>
    <w:rsid w:val="00D365F6"/>
    <w:rsid w:val="00D455A2"/>
    <w:rsid w:val="00DA2801"/>
    <w:rsid w:val="00DE1552"/>
    <w:rsid w:val="00E30DCD"/>
    <w:rsid w:val="00E617A8"/>
    <w:rsid w:val="00E70A14"/>
    <w:rsid w:val="00E740E7"/>
    <w:rsid w:val="00E80FB1"/>
    <w:rsid w:val="00E85F63"/>
    <w:rsid w:val="00ED6119"/>
    <w:rsid w:val="00F07DD4"/>
    <w:rsid w:val="00F22337"/>
    <w:rsid w:val="00F266F6"/>
    <w:rsid w:val="00F315B8"/>
    <w:rsid w:val="00F366D5"/>
    <w:rsid w:val="00FF3CBA"/>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0A762B-5DED-4382-96DA-88E350B2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Sub">
    <w:name w:val="ArticleSecSub"/>
    <w:basedOn w:val="Normal"/>
    <w:rsid w:val="00A70466"/>
    <w:pPr>
      <w:spacing w:before="180"/>
      <w:ind w:left="1008" w:hanging="288"/>
    </w:pPr>
  </w:style>
  <w:style w:type="paragraph" w:customStyle="1" w:styleId="ArtSecSubSubSub">
    <w:name w:val="ArtSecSubSubSub"/>
    <w:basedOn w:val="Normal"/>
    <w:rsid w:val="00A70466"/>
    <w:pPr>
      <w:spacing w:before="120"/>
      <w:ind w:left="1728" w:hanging="288"/>
    </w:pPr>
  </w:style>
  <w:style w:type="paragraph" w:customStyle="1" w:styleId="artsecsubsub">
    <w:name w:val="artsecsubsub"/>
    <w:basedOn w:val="Normal"/>
    <w:rsid w:val="00A70466"/>
    <w:pPr>
      <w:spacing w:before="120"/>
      <w:ind w:left="1368" w:hanging="288"/>
    </w:pPr>
  </w:style>
  <w:style w:type="table" w:styleId="TableGrid">
    <w:name w:val="Table Grid"/>
    <w:basedOn w:val="TableNormal"/>
    <w:rsid w:val="00E6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7A8"/>
    <w:pPr>
      <w:spacing w:after="300"/>
    </w:pPr>
  </w:style>
  <w:style w:type="paragraph" w:styleId="ListParagraph">
    <w:name w:val="List Paragraph"/>
    <w:basedOn w:val="Normal"/>
    <w:uiPriority w:val="34"/>
    <w:qFormat/>
    <w:rsid w:val="00FF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983076461">
      <w:bodyDiv w:val="1"/>
      <w:marLeft w:val="0"/>
      <w:marRight w:val="0"/>
      <w:marTop w:val="0"/>
      <w:marBottom w:val="0"/>
      <w:divBdr>
        <w:top w:val="none" w:sz="0" w:space="0" w:color="auto"/>
        <w:left w:val="none" w:sz="0" w:space="0" w:color="auto"/>
        <w:bottom w:val="none" w:sz="0" w:space="0" w:color="auto"/>
        <w:right w:val="none" w:sz="0" w:space="0" w:color="auto"/>
      </w:divBdr>
      <w:divsChild>
        <w:div w:id="1040321760">
          <w:marLeft w:val="0"/>
          <w:marRight w:val="0"/>
          <w:marTop w:val="0"/>
          <w:marBottom w:val="0"/>
          <w:divBdr>
            <w:top w:val="single" w:sz="36" w:space="0" w:color="4565BE"/>
            <w:left w:val="none" w:sz="0" w:space="0" w:color="4565BE"/>
            <w:bottom w:val="none" w:sz="0" w:space="0" w:color="4565BE"/>
            <w:right w:val="none" w:sz="0" w:space="0" w:color="4565BE"/>
          </w:divBdr>
          <w:divsChild>
            <w:div w:id="371923461">
              <w:marLeft w:val="0"/>
              <w:marRight w:val="0"/>
              <w:marTop w:val="0"/>
              <w:marBottom w:val="0"/>
              <w:divBdr>
                <w:top w:val="none" w:sz="0" w:space="0" w:color="auto"/>
                <w:left w:val="none" w:sz="0" w:space="0" w:color="auto"/>
                <w:bottom w:val="none" w:sz="0" w:space="0" w:color="auto"/>
                <w:right w:val="none" w:sz="0" w:space="0" w:color="auto"/>
              </w:divBdr>
              <w:divsChild>
                <w:div w:id="1205142068">
                  <w:marLeft w:val="0"/>
                  <w:marRight w:val="0"/>
                  <w:marTop w:val="0"/>
                  <w:marBottom w:val="0"/>
                  <w:divBdr>
                    <w:top w:val="none" w:sz="0" w:space="0" w:color="auto"/>
                    <w:left w:val="none" w:sz="0" w:space="0" w:color="auto"/>
                    <w:bottom w:val="none" w:sz="0" w:space="0" w:color="auto"/>
                    <w:right w:val="none" w:sz="0" w:space="0" w:color="auto"/>
                  </w:divBdr>
                  <w:divsChild>
                    <w:div w:id="2024167776">
                      <w:marLeft w:val="0"/>
                      <w:marRight w:val="0"/>
                      <w:marTop w:val="0"/>
                      <w:marBottom w:val="300"/>
                      <w:divBdr>
                        <w:top w:val="none" w:sz="0" w:space="0" w:color="auto"/>
                        <w:left w:val="none" w:sz="0" w:space="0" w:color="auto"/>
                        <w:bottom w:val="none" w:sz="0" w:space="0" w:color="auto"/>
                        <w:right w:val="none" w:sz="0" w:space="0" w:color="auto"/>
                      </w:divBdr>
                      <w:divsChild>
                        <w:div w:id="263735888">
                          <w:marLeft w:val="0"/>
                          <w:marRight w:val="0"/>
                          <w:marTop w:val="0"/>
                          <w:marBottom w:val="0"/>
                          <w:divBdr>
                            <w:top w:val="none" w:sz="0" w:space="0" w:color="auto"/>
                            <w:left w:val="none" w:sz="0" w:space="0" w:color="auto"/>
                            <w:bottom w:val="none" w:sz="0" w:space="0" w:color="auto"/>
                            <w:right w:val="none" w:sz="0" w:space="0" w:color="auto"/>
                          </w:divBdr>
                          <w:divsChild>
                            <w:div w:id="190460335">
                              <w:marLeft w:val="0"/>
                              <w:marRight w:val="0"/>
                              <w:marTop w:val="0"/>
                              <w:marBottom w:val="0"/>
                              <w:divBdr>
                                <w:top w:val="none" w:sz="0" w:space="0" w:color="auto"/>
                                <w:left w:val="none" w:sz="0" w:space="0" w:color="auto"/>
                                <w:bottom w:val="none" w:sz="0" w:space="0" w:color="auto"/>
                                <w:right w:val="none" w:sz="0" w:space="0" w:color="auto"/>
                              </w:divBdr>
                              <w:divsChild>
                                <w:div w:id="2016027794">
                                  <w:marLeft w:val="0"/>
                                  <w:marRight w:val="0"/>
                                  <w:marTop w:val="0"/>
                                  <w:marBottom w:val="0"/>
                                  <w:divBdr>
                                    <w:top w:val="none" w:sz="0" w:space="0" w:color="auto"/>
                                    <w:left w:val="none" w:sz="0" w:space="0" w:color="auto"/>
                                    <w:bottom w:val="none" w:sz="0" w:space="0" w:color="auto"/>
                                    <w:right w:val="none" w:sz="0" w:space="0" w:color="auto"/>
                                  </w:divBdr>
                                  <w:divsChild>
                                    <w:div w:id="872230792">
                                      <w:marLeft w:val="0"/>
                                      <w:marRight w:val="0"/>
                                      <w:marTop w:val="0"/>
                                      <w:marBottom w:val="0"/>
                                      <w:divBdr>
                                        <w:top w:val="none" w:sz="0" w:space="0" w:color="auto"/>
                                        <w:left w:val="none" w:sz="0" w:space="0" w:color="auto"/>
                                        <w:bottom w:val="none" w:sz="0" w:space="0" w:color="auto"/>
                                        <w:right w:val="none" w:sz="0" w:space="0" w:color="auto"/>
                                      </w:divBdr>
                                      <w:divsChild>
                                        <w:div w:id="610404003">
                                          <w:marLeft w:val="0"/>
                                          <w:marRight w:val="0"/>
                                          <w:marTop w:val="0"/>
                                          <w:marBottom w:val="0"/>
                                          <w:divBdr>
                                            <w:top w:val="none" w:sz="0" w:space="0" w:color="auto"/>
                                            <w:left w:val="none" w:sz="0" w:space="0" w:color="auto"/>
                                            <w:bottom w:val="none" w:sz="0" w:space="0" w:color="auto"/>
                                            <w:right w:val="none" w:sz="0" w:space="0" w:color="auto"/>
                                          </w:divBdr>
                                          <w:divsChild>
                                            <w:div w:id="1214999731">
                                              <w:marLeft w:val="0"/>
                                              <w:marRight w:val="0"/>
                                              <w:marTop w:val="0"/>
                                              <w:marBottom w:val="0"/>
                                              <w:divBdr>
                                                <w:top w:val="none" w:sz="0" w:space="0" w:color="auto"/>
                                                <w:left w:val="none" w:sz="0" w:space="0" w:color="auto"/>
                                                <w:bottom w:val="none" w:sz="0" w:space="0" w:color="auto"/>
                                                <w:right w:val="none" w:sz="0" w:space="0" w:color="auto"/>
                                              </w:divBdr>
                                              <w:divsChild>
                                                <w:div w:id="1021394867">
                                                  <w:marLeft w:val="0"/>
                                                  <w:marRight w:val="0"/>
                                                  <w:marTop w:val="0"/>
                                                  <w:marBottom w:val="0"/>
                                                  <w:divBdr>
                                                    <w:top w:val="none" w:sz="0" w:space="0" w:color="auto"/>
                                                    <w:left w:val="none" w:sz="0" w:space="0" w:color="auto"/>
                                                    <w:bottom w:val="none" w:sz="0" w:space="0" w:color="auto"/>
                                                    <w:right w:val="none" w:sz="0" w:space="0" w:color="auto"/>
                                                  </w:divBdr>
                                                </w:div>
                                                <w:div w:id="762997516">
                                                  <w:marLeft w:val="0"/>
                                                  <w:marRight w:val="0"/>
                                                  <w:marTop w:val="0"/>
                                                  <w:marBottom w:val="0"/>
                                                  <w:divBdr>
                                                    <w:top w:val="none" w:sz="0" w:space="0" w:color="auto"/>
                                                    <w:left w:val="none" w:sz="0" w:space="0" w:color="auto"/>
                                                    <w:bottom w:val="none" w:sz="0" w:space="0" w:color="auto"/>
                                                    <w:right w:val="none" w:sz="0" w:space="0" w:color="auto"/>
                                                  </w:divBdr>
                                                  <w:divsChild>
                                                    <w:div w:id="1598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gcsu.edu/Bylaws_Revised/USBylaws_2015-02-13.docx" TargetMode="Externa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6131</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2016-04-29T14:10:00Z</dcterms:created>
  <dcterms:modified xsi:type="dcterms:W3CDTF">2016-04-29T14:10:00Z</dcterms:modified>
</cp:coreProperties>
</file>