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47B73B9F"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w:t>
      </w:r>
      <w:r w:rsidR="000762FB">
        <w:rPr>
          <w:b/>
          <w:bCs/>
          <w:sz w:val="20"/>
          <w:szCs w:val="20"/>
          <w:highlight w:val="yellow"/>
          <w:u w:val="single"/>
        </w:rPr>
        <w:t>0</w:t>
      </w:r>
      <w:r w:rsidR="00A55E3F">
        <w:rPr>
          <w:b/>
          <w:bCs/>
          <w:sz w:val="20"/>
          <w:szCs w:val="20"/>
          <w:highlight w:val="yellow"/>
          <w:u w:val="single"/>
        </w:rPr>
        <w:t xml:space="preserve"> May 201</w:t>
      </w:r>
      <w:r w:rsidR="000762FB">
        <w:rPr>
          <w:b/>
          <w:bCs/>
          <w:sz w:val="20"/>
          <w:szCs w:val="20"/>
          <w:highlight w:val="yellow"/>
          <w:u w:val="single"/>
        </w:rPr>
        <w:t>9</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6BB7DD0F" w:rsidR="00865BBB" w:rsidRDefault="00865BBB" w:rsidP="00865BBB">
      <w:r>
        <w:rPr>
          <w:b/>
          <w:bCs/>
          <w:sz w:val="20"/>
          <w:szCs w:val="20"/>
        </w:rPr>
        <w:t>Committee Name:</w:t>
      </w:r>
      <w:r w:rsidR="005D62B3">
        <w:rPr>
          <w:b/>
          <w:bCs/>
          <w:sz w:val="20"/>
          <w:szCs w:val="20"/>
        </w:rPr>
        <w:t xml:space="preserve"> </w:t>
      </w:r>
      <w:r w:rsidR="005D62B3">
        <w:t>Faculty Affairs Policy Committee (FAPC)</w:t>
      </w:r>
    </w:p>
    <w:p w14:paraId="123AF23D" w14:textId="77777777" w:rsidR="00865BBB" w:rsidRDefault="00865BBB" w:rsidP="00865BBB">
      <w:r>
        <w:rPr>
          <w:b/>
          <w:bCs/>
          <w:sz w:val="20"/>
          <w:szCs w:val="20"/>
        </w:rPr>
        <w:t> </w:t>
      </w:r>
    </w:p>
    <w:p w14:paraId="7A6BD62A" w14:textId="0F8546C9" w:rsidR="00865BBB" w:rsidRDefault="00865BBB" w:rsidP="00865BBB">
      <w:r>
        <w:rPr>
          <w:b/>
          <w:bCs/>
          <w:sz w:val="20"/>
          <w:szCs w:val="20"/>
        </w:rPr>
        <w:t>Academic Year:</w:t>
      </w:r>
      <w:r w:rsidR="005D62B3">
        <w:rPr>
          <w:b/>
          <w:bCs/>
          <w:sz w:val="20"/>
          <w:szCs w:val="20"/>
        </w:rPr>
        <w:t xml:space="preserve"> 2019 - 2020</w:t>
      </w:r>
    </w:p>
    <w:p w14:paraId="1603F874" w14:textId="77777777" w:rsidR="00865BBB" w:rsidRDefault="00865BBB" w:rsidP="00865BBB">
      <w:r>
        <w:rPr>
          <w:b/>
          <w:bCs/>
          <w:sz w:val="20"/>
          <w:szCs w:val="20"/>
        </w:rPr>
        <w:t> </w:t>
      </w:r>
    </w:p>
    <w:p w14:paraId="093BCE53" w14:textId="60609C85" w:rsidR="005D62B3" w:rsidRDefault="00865BBB" w:rsidP="005D62B3">
      <w:pPr>
        <w:rPr>
          <w:b/>
          <w:bCs/>
          <w:sz w:val="20"/>
          <w:szCs w:val="20"/>
        </w:rPr>
      </w:pPr>
      <w:r>
        <w:rPr>
          <w:b/>
          <w:bCs/>
          <w:sz w:val="20"/>
          <w:szCs w:val="20"/>
        </w:rPr>
        <w:t>Committee Charge:</w:t>
      </w:r>
    </w:p>
    <w:p w14:paraId="75617174" w14:textId="77777777" w:rsidR="005D62B3" w:rsidRDefault="005D62B3" w:rsidP="005D62B3">
      <w:pPr>
        <w:rPr>
          <w:i/>
          <w:iCs/>
          <w:sz w:val="16"/>
          <w:szCs w:val="16"/>
        </w:rPr>
      </w:pPr>
    </w:p>
    <w:p w14:paraId="56670E9B" w14:textId="77777777" w:rsidR="005D62B3" w:rsidRDefault="005D62B3" w:rsidP="005D62B3">
      <w:pPr>
        <w:spacing w:after="271"/>
        <w:ind w:left="730" w:right="1"/>
      </w:pPr>
      <w:r>
        <w:rPr>
          <w:b/>
        </w:rPr>
        <w:t>V.Section</w:t>
      </w:r>
      <w:proofErr w:type="gramStart"/>
      <w:r>
        <w:rPr>
          <w:b/>
        </w:rPr>
        <w:t>2.C.</w:t>
      </w:r>
      <w:proofErr w:type="gramEnd"/>
      <w:r>
        <w:rPr>
          <w:b/>
        </w:rPr>
        <w:t xml:space="preserve">3.b. </w:t>
      </w:r>
      <w:r>
        <w:rPr>
          <w:b/>
          <w:i/>
        </w:rPr>
        <w:t>Scope</w:t>
      </w:r>
      <w:r>
        <w:rPr>
          <w:b/>
        </w:rPr>
        <w:t>.</w:t>
      </w:r>
      <w:r>
        <w:t xml:space="preserve"> The Faculty Affairs Policy Committee 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hyperlink r:id="rId8">
        <w:r>
          <w:rPr>
            <w:color w:val="0000FF"/>
            <w:u w:val="single" w:color="0000FF"/>
          </w:rPr>
          <w:t>https://senate.gcsu.edu/committee/fapc</w:t>
        </w:r>
      </w:hyperlink>
      <w:hyperlink r:id="rId9">
        <w:r>
          <w:rPr>
            <w:color w:val="414242"/>
          </w:rPr>
          <w:t xml:space="preserve"> </w:t>
        </w:r>
      </w:hyperlink>
    </w:p>
    <w:p w14:paraId="67920B7C" w14:textId="074C3EAA" w:rsidR="00865BBB" w:rsidRPr="005D62B3" w:rsidRDefault="00865BBB" w:rsidP="00865BBB">
      <w:pPr>
        <w:rPr>
          <w:i/>
          <w:iCs/>
          <w:sz w:val="16"/>
          <w:szCs w:val="16"/>
        </w:rPr>
      </w:pPr>
      <w:r>
        <w:rPr>
          <w:b/>
          <w:bCs/>
          <w:sz w:val="20"/>
          <w:szCs w:val="20"/>
        </w:rPr>
        <w:t> </w:t>
      </w:r>
    </w:p>
    <w:p w14:paraId="794A088A" w14:textId="31C57D8F" w:rsidR="00865BBB" w:rsidRDefault="00865BBB" w:rsidP="00865BBB">
      <w:r>
        <w:rPr>
          <w:b/>
          <w:bCs/>
          <w:sz w:val="20"/>
          <w:szCs w:val="20"/>
        </w:rPr>
        <w:t>Committee Calendar:</w:t>
      </w:r>
    </w:p>
    <w:p w14:paraId="006E9332" w14:textId="2D119A24" w:rsidR="005D62B3" w:rsidRDefault="005D62B3" w:rsidP="00865BBB"/>
    <w:p w14:paraId="6A32CAF4" w14:textId="77777777" w:rsidR="005D62B3" w:rsidRDefault="005D62B3" w:rsidP="005D62B3">
      <w:pPr>
        <w:tabs>
          <w:tab w:val="center" w:pos="948"/>
          <w:tab w:val="center" w:pos="1440"/>
          <w:tab w:val="center" w:pos="2587"/>
          <w:tab w:val="center" w:pos="3600"/>
          <w:tab w:val="center" w:pos="4320"/>
          <w:tab w:val="center" w:pos="5040"/>
          <w:tab w:val="center" w:pos="6010"/>
        </w:tabs>
      </w:pPr>
      <w:r>
        <w:t xml:space="preserve">Date </w:t>
      </w:r>
      <w:r>
        <w:tab/>
        <w:t xml:space="preserve"> </w:t>
      </w:r>
      <w:r>
        <w:tab/>
        <w:t xml:space="preserve">Location </w:t>
      </w:r>
      <w:r>
        <w:tab/>
        <w:t xml:space="preserve"> </w:t>
      </w:r>
      <w:r>
        <w:tab/>
        <w:t xml:space="preserve"> </w:t>
      </w:r>
      <w:r>
        <w:tab/>
        <w:t xml:space="preserve"> </w:t>
      </w:r>
      <w:r>
        <w:tab/>
        <w:t xml:space="preserve">Time </w:t>
      </w:r>
    </w:p>
    <w:p w14:paraId="39A0D702" w14:textId="7A6AD046" w:rsidR="005D62B3" w:rsidRDefault="005D62B3" w:rsidP="00525C05">
      <w:r>
        <w:rPr>
          <w:rFonts w:ascii="Calibri" w:eastAsia="Calibri" w:hAnsi="Calibri" w:cs="Calibri"/>
          <w:sz w:val="22"/>
        </w:rPr>
        <w:tab/>
      </w:r>
      <w:r>
        <w:t>8/1</w:t>
      </w:r>
      <w:r w:rsidR="00525C05">
        <w:t>3</w:t>
      </w:r>
      <w:r>
        <w:t>/1</w:t>
      </w:r>
      <w:r w:rsidR="00525C05">
        <w:t>9</w:t>
      </w:r>
      <w:r>
        <w:t xml:space="preserve"> </w:t>
      </w:r>
      <w:r w:rsidR="00525C05">
        <w:t xml:space="preserve">           </w:t>
      </w:r>
      <w:r w:rsidR="00E821CB">
        <w:t xml:space="preserve">   </w:t>
      </w:r>
      <w:r w:rsidR="00525C05">
        <w:t xml:space="preserve">Governance Retreat </w:t>
      </w:r>
      <w:r w:rsidR="00525C05">
        <w:rPr>
          <w:color w:val="444444"/>
          <w:sz w:val="21"/>
          <w:szCs w:val="21"/>
        </w:rPr>
        <w:t xml:space="preserve">                  </w:t>
      </w:r>
      <w:r w:rsidR="00525C05">
        <w:t xml:space="preserve">        8</w:t>
      </w:r>
      <w:r>
        <w:t>:</w:t>
      </w:r>
      <w:r w:rsidR="00525C05">
        <w:t>30</w:t>
      </w:r>
      <w:r>
        <w:t xml:space="preserve"> </w:t>
      </w:r>
      <w:r w:rsidR="00525C05">
        <w:t>am</w:t>
      </w:r>
    </w:p>
    <w:p w14:paraId="3863FBEF" w14:textId="27699A8D" w:rsidR="00E821CB" w:rsidRDefault="00E821CB" w:rsidP="00E821CB">
      <w:pPr>
        <w:ind w:right="2474"/>
      </w:pPr>
      <w:r>
        <w:t xml:space="preserve">            </w:t>
      </w:r>
      <w:r w:rsidR="005D62B3">
        <w:t>9/</w:t>
      </w:r>
      <w:r>
        <w:t>06</w:t>
      </w:r>
      <w:r w:rsidR="005D62B3">
        <w:t>/1</w:t>
      </w:r>
      <w:r>
        <w:t>9</w:t>
      </w:r>
      <w:r w:rsidR="005D62B3">
        <w:t xml:space="preserve"> </w:t>
      </w:r>
      <w:r w:rsidR="005D62B3">
        <w:tab/>
      </w:r>
      <w:r>
        <w:t xml:space="preserve">   </w:t>
      </w:r>
      <w:r w:rsidR="00E76A2F">
        <w:t xml:space="preserve">Ennis </w:t>
      </w:r>
      <w:proofErr w:type="gramStart"/>
      <w:r w:rsidR="00E76A2F">
        <w:t xml:space="preserve">Hall </w:t>
      </w:r>
      <w:r w:rsidR="005D62B3">
        <w:t>,</w:t>
      </w:r>
      <w:proofErr w:type="gramEnd"/>
      <w:r w:rsidR="005D62B3">
        <w:t xml:space="preserve"> Room 1</w:t>
      </w:r>
      <w:r w:rsidR="00E76A2F">
        <w:t>05</w:t>
      </w:r>
      <w:r w:rsidR="005D62B3">
        <w:t xml:space="preserve"> </w:t>
      </w:r>
      <w:r w:rsidR="005D62B3">
        <w:tab/>
      </w:r>
      <w:r w:rsidR="00E76A2F">
        <w:tab/>
      </w:r>
      <w:r w:rsidR="005D62B3">
        <w:t>2:00 p</w:t>
      </w:r>
      <w:r>
        <w:t>m</w:t>
      </w:r>
    </w:p>
    <w:p w14:paraId="6A653A25" w14:textId="6545AB4E" w:rsidR="005D62B3" w:rsidRDefault="00E821CB" w:rsidP="00E821CB">
      <w:pPr>
        <w:ind w:right="2474"/>
      </w:pPr>
      <w:r>
        <w:t xml:space="preserve">          10/04/19</w:t>
      </w:r>
      <w:r w:rsidR="005D62B3">
        <w:tab/>
      </w:r>
      <w:r>
        <w:t xml:space="preserve">   No business, no meeting</w:t>
      </w:r>
      <w:r w:rsidR="005D62B3">
        <w:tab/>
        <w:t xml:space="preserve"> </w:t>
      </w:r>
    </w:p>
    <w:p w14:paraId="3BB1218C" w14:textId="19237F4F" w:rsidR="005D62B3" w:rsidRDefault="005D62B3" w:rsidP="00792DDE">
      <w:pPr>
        <w:tabs>
          <w:tab w:val="center" w:pos="1147"/>
          <w:tab w:val="center" w:pos="3502"/>
          <w:tab w:val="center" w:pos="6158"/>
        </w:tabs>
      </w:pPr>
      <w:r>
        <w:rPr>
          <w:rFonts w:ascii="Calibri" w:eastAsia="Calibri" w:hAnsi="Calibri" w:cs="Calibri"/>
          <w:sz w:val="22"/>
        </w:rPr>
        <w:tab/>
      </w:r>
      <w:r w:rsidR="00E821CB">
        <w:rPr>
          <w:rFonts w:ascii="Calibri" w:eastAsia="Calibri" w:hAnsi="Calibri" w:cs="Calibri"/>
          <w:sz w:val="22"/>
        </w:rPr>
        <w:t xml:space="preserve">            </w:t>
      </w:r>
      <w:r>
        <w:t>11/0</w:t>
      </w:r>
      <w:r w:rsidR="00E821CB">
        <w:t>1</w:t>
      </w:r>
      <w:r>
        <w:t>/1</w:t>
      </w:r>
      <w:r w:rsidR="00E821CB">
        <w:t>9</w:t>
      </w:r>
      <w:r>
        <w:t xml:space="preserve"> </w:t>
      </w:r>
      <w:r w:rsidR="00E821CB">
        <w:t xml:space="preserve">              No business, no meeting</w:t>
      </w:r>
      <w:r>
        <w:tab/>
        <w:t xml:space="preserve">  </w:t>
      </w:r>
    </w:p>
    <w:p w14:paraId="1560C75C" w14:textId="16E8A3E7" w:rsidR="005D62B3" w:rsidRDefault="005D62B3" w:rsidP="005D62B3">
      <w:pPr>
        <w:tabs>
          <w:tab w:val="center" w:pos="1087"/>
          <w:tab w:val="center" w:pos="3502"/>
          <w:tab w:val="center" w:pos="6158"/>
        </w:tabs>
      </w:pPr>
      <w:r>
        <w:rPr>
          <w:rFonts w:ascii="Calibri" w:eastAsia="Calibri" w:hAnsi="Calibri" w:cs="Calibri"/>
          <w:sz w:val="22"/>
        </w:rPr>
        <w:tab/>
      </w:r>
      <w:r w:rsidR="00E821CB">
        <w:rPr>
          <w:rFonts w:ascii="Calibri" w:eastAsia="Calibri" w:hAnsi="Calibri" w:cs="Calibri"/>
          <w:sz w:val="22"/>
        </w:rPr>
        <w:t xml:space="preserve">             </w:t>
      </w:r>
      <w:r w:rsidR="00E821CB">
        <w:t>01</w:t>
      </w:r>
      <w:r>
        <w:t>/</w:t>
      </w:r>
      <w:r w:rsidR="00E821CB">
        <w:t>10/20</w:t>
      </w:r>
      <w:r>
        <w:t xml:space="preserve"> </w:t>
      </w:r>
      <w:r w:rsidR="00E821CB">
        <w:t xml:space="preserve">             </w:t>
      </w:r>
      <w:r w:rsidR="00E76A2F">
        <w:t xml:space="preserve">Ennis </w:t>
      </w:r>
      <w:proofErr w:type="gramStart"/>
      <w:r w:rsidR="00E76A2F">
        <w:t>Hall ,</w:t>
      </w:r>
      <w:proofErr w:type="gramEnd"/>
      <w:r w:rsidR="00E76A2F">
        <w:t xml:space="preserve"> Room 105</w:t>
      </w:r>
      <w:r>
        <w:tab/>
        <w:t xml:space="preserve">2:00 pm </w:t>
      </w:r>
    </w:p>
    <w:p w14:paraId="3CCCE38C" w14:textId="06379E57" w:rsidR="005D62B3" w:rsidRDefault="005D62B3" w:rsidP="005D62B3">
      <w:pPr>
        <w:tabs>
          <w:tab w:val="center" w:pos="1087"/>
          <w:tab w:val="center" w:pos="3502"/>
          <w:tab w:val="center" w:pos="6158"/>
        </w:tabs>
      </w:pPr>
      <w:r>
        <w:rPr>
          <w:rFonts w:ascii="Calibri" w:eastAsia="Calibri" w:hAnsi="Calibri" w:cs="Calibri"/>
          <w:sz w:val="22"/>
        </w:rPr>
        <w:tab/>
      </w:r>
      <w:r w:rsidR="00E821CB">
        <w:rPr>
          <w:rFonts w:ascii="Calibri" w:eastAsia="Calibri" w:hAnsi="Calibri" w:cs="Calibri"/>
          <w:sz w:val="22"/>
        </w:rPr>
        <w:t xml:space="preserve">             </w:t>
      </w:r>
      <w:r w:rsidR="00E821CB">
        <w:t>02</w:t>
      </w:r>
      <w:r>
        <w:t>/</w:t>
      </w:r>
      <w:r w:rsidR="00E821CB">
        <w:t>14</w:t>
      </w:r>
      <w:r>
        <w:t>/</w:t>
      </w:r>
      <w:r w:rsidR="00E821CB">
        <w:t>20</w:t>
      </w:r>
      <w:r>
        <w:t xml:space="preserve"> </w:t>
      </w:r>
      <w:r w:rsidR="00E821CB">
        <w:t xml:space="preserve">             No Meeting</w:t>
      </w:r>
      <w:r>
        <w:tab/>
        <w:t xml:space="preserve"> </w:t>
      </w:r>
    </w:p>
    <w:p w14:paraId="1B424482" w14:textId="32802DA4" w:rsidR="005D62B3" w:rsidRDefault="005D62B3" w:rsidP="005D62B3">
      <w:pPr>
        <w:tabs>
          <w:tab w:val="center" w:pos="1087"/>
          <w:tab w:val="center" w:pos="3811"/>
        </w:tabs>
      </w:pPr>
      <w:r>
        <w:rPr>
          <w:rFonts w:ascii="Calibri" w:eastAsia="Calibri" w:hAnsi="Calibri" w:cs="Calibri"/>
          <w:sz w:val="22"/>
        </w:rPr>
        <w:tab/>
      </w:r>
      <w:r w:rsidR="00E821CB">
        <w:rPr>
          <w:rFonts w:ascii="Calibri" w:eastAsia="Calibri" w:hAnsi="Calibri" w:cs="Calibri"/>
          <w:sz w:val="22"/>
        </w:rPr>
        <w:t xml:space="preserve">             </w:t>
      </w:r>
      <w:r w:rsidR="00E821CB">
        <w:t>03</w:t>
      </w:r>
      <w:r>
        <w:t>/</w:t>
      </w:r>
      <w:r w:rsidR="00E821CB">
        <w:t>06</w:t>
      </w:r>
      <w:r>
        <w:t>/</w:t>
      </w:r>
      <w:r w:rsidR="00E821CB">
        <w:t>20</w:t>
      </w:r>
      <w:r>
        <w:t xml:space="preserve"> </w:t>
      </w:r>
      <w:r w:rsidR="00E821CB">
        <w:t xml:space="preserve">             Ennis </w:t>
      </w:r>
      <w:proofErr w:type="gramStart"/>
      <w:r w:rsidR="00E821CB">
        <w:t>Hall ,</w:t>
      </w:r>
      <w:proofErr w:type="gramEnd"/>
      <w:r w:rsidR="00E821CB">
        <w:t xml:space="preserve"> Room 105                    </w:t>
      </w:r>
      <w:r w:rsidR="002D5FE2">
        <w:t xml:space="preserve"> </w:t>
      </w:r>
      <w:r w:rsidR="00E821CB">
        <w:t>2:00 pm</w:t>
      </w:r>
    </w:p>
    <w:p w14:paraId="46DC5309" w14:textId="631D2CD8" w:rsidR="00E821CB" w:rsidRDefault="00E821CB" w:rsidP="005D62B3">
      <w:pPr>
        <w:tabs>
          <w:tab w:val="center" w:pos="1087"/>
          <w:tab w:val="center" w:pos="3811"/>
        </w:tabs>
      </w:pPr>
      <w:r>
        <w:t xml:space="preserve">           04/10/20              No Meeting </w:t>
      </w:r>
    </w:p>
    <w:p w14:paraId="17531AAB" w14:textId="77777777" w:rsidR="005D62B3" w:rsidRPr="005D62B3" w:rsidRDefault="005D62B3" w:rsidP="00865BBB"/>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09A466B4" w14:textId="77777777" w:rsidR="005D62B3" w:rsidRDefault="005D62B3" w:rsidP="00865BBB">
      <w:pPr>
        <w:rPr>
          <w:i/>
          <w:sz w:val="16"/>
          <w:szCs w:val="16"/>
        </w:rPr>
      </w:pPr>
    </w:p>
    <w:p w14:paraId="0304CDE7" w14:textId="7A63A84B" w:rsidR="005D62B3" w:rsidRDefault="005D62B3" w:rsidP="005D62B3">
      <w:pPr>
        <w:ind w:left="-5" w:right="1"/>
      </w:pPr>
      <w:r>
        <w:t xml:space="preserve">The main issues of committee deliberations throughout the year were as follows: </w:t>
      </w:r>
    </w:p>
    <w:p w14:paraId="5C3C3C88" w14:textId="0DEB0DD8" w:rsidR="002D5FE2" w:rsidRDefault="002D5FE2" w:rsidP="005D62B3">
      <w:pPr>
        <w:ind w:left="-5" w:right="1"/>
      </w:pPr>
    </w:p>
    <w:p w14:paraId="1655BE68" w14:textId="4D6499EA" w:rsidR="00496D14" w:rsidRDefault="00496D14" w:rsidP="00496D14">
      <w:pPr>
        <w:numPr>
          <w:ilvl w:val="0"/>
          <w:numId w:val="5"/>
        </w:numPr>
        <w:spacing w:after="8" w:line="248" w:lineRule="auto"/>
        <w:ind w:right="-3" w:hanging="360"/>
      </w:pPr>
      <w:r w:rsidRPr="00496D14">
        <w:t xml:space="preserve">Evaluating Prohibitions and Penalties/Progressive Discipline Guide. </w:t>
      </w:r>
      <w:r w:rsidR="00370CEF">
        <w:t xml:space="preserve">The group with the help of HR </w:t>
      </w:r>
      <w:r w:rsidR="00370CEF" w:rsidRPr="00496D14">
        <w:t>revisi</w:t>
      </w:r>
      <w:r w:rsidR="00370CEF">
        <w:t>ted</w:t>
      </w:r>
      <w:r w:rsidRPr="00496D14">
        <w:t xml:space="preserve"> the current document by adding a statement clarifying to whom the Prohibitions and Penalties guide applies, and also by adding faculty representation on the review of the document.</w:t>
      </w:r>
    </w:p>
    <w:p w14:paraId="010D071E" w14:textId="77777777" w:rsidR="00496D14" w:rsidRDefault="00496D14" w:rsidP="00496D14">
      <w:pPr>
        <w:spacing w:after="8" w:line="248" w:lineRule="auto"/>
        <w:ind w:left="713" w:right="-3"/>
      </w:pPr>
    </w:p>
    <w:p w14:paraId="0D7EC22E" w14:textId="724BBB85" w:rsidR="002D5FE2" w:rsidRDefault="00496D14" w:rsidP="00370CEF">
      <w:pPr>
        <w:numPr>
          <w:ilvl w:val="0"/>
          <w:numId w:val="5"/>
        </w:numPr>
        <w:spacing w:after="8" w:line="248" w:lineRule="auto"/>
        <w:ind w:right="-3" w:hanging="360"/>
      </w:pPr>
      <w:r w:rsidRPr="00496D14">
        <w:t xml:space="preserve">To begin the review of Limited Term </w:t>
      </w:r>
      <w:proofErr w:type="gramStart"/>
      <w:r w:rsidRPr="00496D14">
        <w:t>Lecture</w:t>
      </w:r>
      <w:proofErr w:type="gramEnd"/>
      <w:r w:rsidRPr="00496D14">
        <w:t xml:space="preserve"> Pay</w:t>
      </w:r>
      <w:r>
        <w:t xml:space="preserve"> and its impact on recruitment.  </w:t>
      </w:r>
    </w:p>
    <w:p w14:paraId="79C0B862" w14:textId="29785D6A" w:rsidR="00865BBB" w:rsidRDefault="00865BBB" w:rsidP="00865BBB">
      <w:r>
        <w:t> </w:t>
      </w:r>
    </w:p>
    <w:p w14:paraId="716E7B5D" w14:textId="6176C731" w:rsidR="00865BBB"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14:paraId="24C4802A" w14:textId="77777777" w:rsidR="00370CEF" w:rsidRDefault="00370CEF" w:rsidP="00865BBB">
      <w:pPr>
        <w:rPr>
          <w:b/>
          <w:bCs/>
          <w:sz w:val="20"/>
          <w:szCs w:val="20"/>
        </w:rPr>
      </w:pPr>
    </w:p>
    <w:p w14:paraId="0A83C868" w14:textId="7CABEE8E" w:rsidR="009E3592" w:rsidRDefault="009E3592" w:rsidP="00865BBB">
      <w:pPr>
        <w:rPr>
          <w:b/>
          <w:bCs/>
          <w:sz w:val="20"/>
          <w:szCs w:val="20"/>
        </w:rPr>
      </w:pPr>
    </w:p>
    <w:p w14:paraId="7DF73E05" w14:textId="77777777" w:rsidR="009E3592" w:rsidRPr="00245085" w:rsidRDefault="009E3592" w:rsidP="009E3592">
      <w:pPr>
        <w:rPr>
          <w:b/>
          <w:bCs/>
          <w:smallCaps/>
          <w:sz w:val="18"/>
          <w:szCs w:val="18"/>
          <w:u w:val="single"/>
        </w:rPr>
      </w:pPr>
      <w:r w:rsidRPr="00245085">
        <w:rPr>
          <w:b/>
          <w:bCs/>
          <w:smallCaps/>
          <w:sz w:val="18"/>
          <w:szCs w:val="18"/>
        </w:rPr>
        <w:t>Committee Name:  Faculty Affairs Policy Committee</w:t>
      </w:r>
    </w:p>
    <w:p w14:paraId="111348A5" w14:textId="77777777" w:rsidR="009E3592" w:rsidRPr="00245085" w:rsidRDefault="009E3592" w:rsidP="009E3592">
      <w:pPr>
        <w:rPr>
          <w:b/>
          <w:bCs/>
          <w:smallCaps/>
          <w:sz w:val="18"/>
          <w:szCs w:val="18"/>
          <w:u w:val="single"/>
        </w:rPr>
      </w:pPr>
      <w:r w:rsidRPr="00245085">
        <w:rPr>
          <w:b/>
          <w:bCs/>
          <w:smallCaps/>
          <w:sz w:val="18"/>
          <w:szCs w:val="18"/>
        </w:rPr>
        <w:t xml:space="preserve">Committee Officers: Matt Forrest, Linda Bradley, Rob </w:t>
      </w:r>
      <w:proofErr w:type="spellStart"/>
      <w:r w:rsidRPr="00245085">
        <w:rPr>
          <w:b/>
          <w:bCs/>
          <w:smallCaps/>
          <w:sz w:val="18"/>
          <w:szCs w:val="18"/>
        </w:rPr>
        <w:t>Sumowski</w:t>
      </w:r>
      <w:proofErr w:type="spellEnd"/>
    </w:p>
    <w:p w14:paraId="2BD69B1D" w14:textId="77777777" w:rsidR="009E3592" w:rsidRPr="00245085" w:rsidRDefault="009E3592" w:rsidP="009E3592">
      <w:pPr>
        <w:rPr>
          <w:b/>
          <w:bCs/>
          <w:smallCaps/>
          <w:sz w:val="18"/>
          <w:szCs w:val="18"/>
        </w:rPr>
      </w:pPr>
      <w:r w:rsidRPr="00245085">
        <w:rPr>
          <w:b/>
          <w:bCs/>
          <w:smallCaps/>
          <w:sz w:val="18"/>
          <w:szCs w:val="18"/>
        </w:rPr>
        <w:t>Academic Year: 2019-2020</w:t>
      </w:r>
    </w:p>
    <w:p w14:paraId="630971B6" w14:textId="77777777" w:rsidR="009E3592" w:rsidRPr="00245085" w:rsidRDefault="009E3592" w:rsidP="009E3592">
      <w:pPr>
        <w:rPr>
          <w:b/>
          <w:sz w:val="18"/>
          <w:szCs w:val="18"/>
        </w:rPr>
      </w:pPr>
    </w:p>
    <w:p w14:paraId="7C5C4C93" w14:textId="77777777" w:rsidR="009E3592" w:rsidRPr="00245085" w:rsidRDefault="009E3592" w:rsidP="009E3592">
      <w:pPr>
        <w:rPr>
          <w:b/>
          <w:bCs/>
          <w:smallCaps/>
          <w:sz w:val="18"/>
          <w:szCs w:val="18"/>
        </w:rPr>
      </w:pPr>
      <w:r w:rsidRPr="00245085">
        <w:rPr>
          <w:b/>
          <w:bCs/>
          <w:smallCaps/>
          <w:sz w:val="18"/>
          <w:szCs w:val="18"/>
        </w:rPr>
        <w:lastRenderedPageBreak/>
        <w:t>Aggregate Member Attendance at Committee Meetings for the Academic Year:</w:t>
      </w:r>
    </w:p>
    <w:p w14:paraId="7BF28E19" w14:textId="77777777" w:rsidR="009E3592" w:rsidRPr="00245085" w:rsidRDefault="009E3592" w:rsidP="009E3592">
      <w:pPr>
        <w:rPr>
          <w:sz w:val="18"/>
          <w:szCs w:val="18"/>
        </w:rPr>
      </w:pPr>
      <w:r w:rsidRPr="00245085">
        <w:rPr>
          <w:b/>
          <w:sz w:val="18"/>
          <w:szCs w:val="18"/>
        </w:rPr>
        <w:t>“P” denotes Present, “A”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2027"/>
        <w:gridCol w:w="732"/>
        <w:gridCol w:w="1015"/>
        <w:gridCol w:w="899"/>
        <w:gridCol w:w="899"/>
        <w:gridCol w:w="1070"/>
        <w:gridCol w:w="899"/>
        <w:gridCol w:w="828"/>
        <w:gridCol w:w="899"/>
        <w:gridCol w:w="530"/>
      </w:tblGrid>
      <w:tr w:rsidR="009E3592" w:rsidRPr="00245085" w14:paraId="3BF17B4E" w14:textId="77777777" w:rsidTr="00253E33">
        <w:trPr>
          <w:trHeight w:val="329"/>
        </w:trPr>
        <w:tc>
          <w:tcPr>
            <w:tcW w:w="3336" w:type="dxa"/>
          </w:tcPr>
          <w:p w14:paraId="23424819" w14:textId="77777777" w:rsidR="009E3592" w:rsidRPr="00245085" w:rsidRDefault="009E3592" w:rsidP="00253E33">
            <w:pPr>
              <w:ind w:left="180"/>
              <w:rPr>
                <w:sz w:val="18"/>
                <w:szCs w:val="18"/>
                <w:highlight w:val="lightGray"/>
              </w:rPr>
            </w:pPr>
          </w:p>
        </w:tc>
        <w:tc>
          <w:tcPr>
            <w:tcW w:w="9541" w:type="dxa"/>
            <w:gridSpan w:val="9"/>
          </w:tcPr>
          <w:p w14:paraId="40D4BA07" w14:textId="77777777" w:rsidR="009E3592" w:rsidRPr="00245085" w:rsidRDefault="009E3592" w:rsidP="00253E33">
            <w:pPr>
              <w:ind w:left="180"/>
              <w:rPr>
                <w:sz w:val="18"/>
                <w:szCs w:val="18"/>
                <w:highlight w:val="lightGray"/>
              </w:rPr>
            </w:pPr>
          </w:p>
        </w:tc>
      </w:tr>
      <w:tr w:rsidR="009E3592" w:rsidRPr="00245085" w14:paraId="23526952"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tcPr>
          <w:p w14:paraId="3A14343B" w14:textId="77777777" w:rsidR="009E3592" w:rsidRPr="00245085" w:rsidRDefault="009E3592" w:rsidP="00253E33">
            <w:pPr>
              <w:rPr>
                <w:sz w:val="18"/>
                <w:szCs w:val="18"/>
              </w:rPr>
            </w:pPr>
            <w:r w:rsidRPr="00245085">
              <w:rPr>
                <w:sz w:val="18"/>
                <w:szCs w:val="18"/>
              </w:rPr>
              <w:t>Meeting Dates</w:t>
            </w:r>
          </w:p>
        </w:tc>
        <w:tc>
          <w:tcPr>
            <w:tcW w:w="1060" w:type="dxa"/>
            <w:tcBorders>
              <w:bottom w:val="single" w:sz="4" w:space="0" w:color="auto"/>
            </w:tcBorders>
            <w:shd w:val="clear" w:color="auto" w:fill="FFFFFF"/>
          </w:tcPr>
          <w:p w14:paraId="34248D8E" w14:textId="77777777" w:rsidR="009E3592" w:rsidRPr="00245085" w:rsidRDefault="009E3592" w:rsidP="00253E33">
            <w:pPr>
              <w:jc w:val="center"/>
              <w:rPr>
                <w:sz w:val="18"/>
                <w:szCs w:val="18"/>
              </w:rPr>
            </w:pPr>
            <w:r w:rsidRPr="00245085">
              <w:rPr>
                <w:sz w:val="18"/>
                <w:szCs w:val="18"/>
              </w:rPr>
              <w:t>8/13</w:t>
            </w:r>
          </w:p>
        </w:tc>
        <w:tc>
          <w:tcPr>
            <w:tcW w:w="1060" w:type="dxa"/>
            <w:tcBorders>
              <w:bottom w:val="single" w:sz="4" w:space="0" w:color="auto"/>
            </w:tcBorders>
            <w:shd w:val="clear" w:color="auto" w:fill="FFFFFF"/>
          </w:tcPr>
          <w:p w14:paraId="79575D6B" w14:textId="77777777" w:rsidR="009E3592" w:rsidRPr="00245085" w:rsidRDefault="009E3592" w:rsidP="00253E33">
            <w:pPr>
              <w:jc w:val="center"/>
              <w:rPr>
                <w:sz w:val="18"/>
                <w:szCs w:val="18"/>
              </w:rPr>
            </w:pPr>
            <w:r w:rsidRPr="00245085">
              <w:rPr>
                <w:sz w:val="18"/>
                <w:szCs w:val="18"/>
              </w:rPr>
              <w:t>9/6</w:t>
            </w:r>
          </w:p>
        </w:tc>
        <w:tc>
          <w:tcPr>
            <w:tcW w:w="1060" w:type="dxa"/>
            <w:tcBorders>
              <w:bottom w:val="single" w:sz="4" w:space="0" w:color="auto"/>
            </w:tcBorders>
            <w:shd w:val="clear" w:color="auto" w:fill="FFFFFF"/>
          </w:tcPr>
          <w:p w14:paraId="27A7D419" w14:textId="77777777" w:rsidR="009E3592" w:rsidRPr="00245085" w:rsidRDefault="009E3592" w:rsidP="00253E33">
            <w:pPr>
              <w:jc w:val="center"/>
              <w:rPr>
                <w:sz w:val="18"/>
                <w:szCs w:val="18"/>
              </w:rPr>
            </w:pPr>
            <w:r w:rsidRPr="00245085">
              <w:rPr>
                <w:sz w:val="18"/>
                <w:szCs w:val="18"/>
              </w:rPr>
              <w:t>10/4</w:t>
            </w:r>
          </w:p>
          <w:p w14:paraId="6C80913B" w14:textId="77777777" w:rsidR="009E3592" w:rsidRPr="00245085" w:rsidRDefault="009E3592" w:rsidP="00253E33">
            <w:pPr>
              <w:jc w:val="center"/>
              <w:rPr>
                <w:sz w:val="18"/>
                <w:szCs w:val="18"/>
              </w:rPr>
            </w:pPr>
            <w:r w:rsidRPr="00245085">
              <w:rPr>
                <w:sz w:val="18"/>
                <w:szCs w:val="18"/>
              </w:rPr>
              <w:t>No meeting</w:t>
            </w:r>
          </w:p>
        </w:tc>
        <w:tc>
          <w:tcPr>
            <w:tcW w:w="1060" w:type="dxa"/>
            <w:tcBorders>
              <w:bottom w:val="single" w:sz="4" w:space="0" w:color="auto"/>
            </w:tcBorders>
            <w:shd w:val="clear" w:color="auto" w:fill="FFFFFF"/>
          </w:tcPr>
          <w:p w14:paraId="1B506F95" w14:textId="77777777" w:rsidR="009E3592" w:rsidRPr="00245085" w:rsidRDefault="009E3592" w:rsidP="00253E33">
            <w:pPr>
              <w:jc w:val="center"/>
              <w:rPr>
                <w:sz w:val="18"/>
                <w:szCs w:val="18"/>
              </w:rPr>
            </w:pPr>
            <w:r w:rsidRPr="00245085">
              <w:rPr>
                <w:sz w:val="18"/>
                <w:szCs w:val="18"/>
              </w:rPr>
              <w:t>11/1</w:t>
            </w:r>
          </w:p>
          <w:p w14:paraId="77D57760" w14:textId="77777777" w:rsidR="009E3592" w:rsidRPr="00245085" w:rsidRDefault="009E3592" w:rsidP="00253E33">
            <w:pPr>
              <w:jc w:val="center"/>
              <w:rPr>
                <w:sz w:val="18"/>
                <w:szCs w:val="18"/>
              </w:rPr>
            </w:pPr>
            <w:r w:rsidRPr="00245085">
              <w:rPr>
                <w:sz w:val="18"/>
                <w:szCs w:val="18"/>
              </w:rPr>
              <w:t>No meeting</w:t>
            </w:r>
          </w:p>
        </w:tc>
        <w:tc>
          <w:tcPr>
            <w:tcW w:w="1060" w:type="dxa"/>
            <w:tcBorders>
              <w:bottom w:val="single" w:sz="4" w:space="0" w:color="auto"/>
            </w:tcBorders>
            <w:shd w:val="clear" w:color="auto" w:fill="FFFFFF"/>
          </w:tcPr>
          <w:p w14:paraId="53518C52" w14:textId="77777777" w:rsidR="009E3592" w:rsidRPr="00245085" w:rsidRDefault="009E3592" w:rsidP="00253E33">
            <w:pPr>
              <w:rPr>
                <w:sz w:val="18"/>
                <w:szCs w:val="18"/>
              </w:rPr>
            </w:pPr>
            <w:r w:rsidRPr="00245085">
              <w:rPr>
                <w:sz w:val="18"/>
                <w:szCs w:val="18"/>
              </w:rPr>
              <w:t xml:space="preserve">   1/10</w:t>
            </w:r>
          </w:p>
          <w:p w14:paraId="7A80F5BC" w14:textId="77777777" w:rsidR="009E3592" w:rsidRPr="00245085" w:rsidRDefault="009E3592" w:rsidP="00253E33">
            <w:pPr>
              <w:rPr>
                <w:sz w:val="18"/>
                <w:szCs w:val="18"/>
              </w:rPr>
            </w:pPr>
          </w:p>
        </w:tc>
        <w:tc>
          <w:tcPr>
            <w:tcW w:w="1060" w:type="dxa"/>
            <w:shd w:val="clear" w:color="auto" w:fill="FFFFFF"/>
          </w:tcPr>
          <w:p w14:paraId="4060263B" w14:textId="77777777" w:rsidR="009E3592" w:rsidRPr="00245085" w:rsidRDefault="009E3592" w:rsidP="00253E33">
            <w:pPr>
              <w:jc w:val="center"/>
              <w:rPr>
                <w:sz w:val="18"/>
                <w:szCs w:val="18"/>
              </w:rPr>
            </w:pPr>
            <w:r w:rsidRPr="00245085">
              <w:rPr>
                <w:sz w:val="18"/>
                <w:szCs w:val="18"/>
              </w:rPr>
              <w:t>2/7</w:t>
            </w:r>
          </w:p>
          <w:p w14:paraId="43A785DE" w14:textId="77777777" w:rsidR="009E3592" w:rsidRPr="00245085" w:rsidRDefault="009E3592" w:rsidP="00253E33">
            <w:pPr>
              <w:jc w:val="center"/>
              <w:rPr>
                <w:sz w:val="18"/>
                <w:szCs w:val="18"/>
              </w:rPr>
            </w:pPr>
            <w:r w:rsidRPr="00245085">
              <w:rPr>
                <w:sz w:val="18"/>
                <w:szCs w:val="18"/>
              </w:rPr>
              <w:t>No meeting</w:t>
            </w:r>
          </w:p>
        </w:tc>
        <w:tc>
          <w:tcPr>
            <w:tcW w:w="1060" w:type="dxa"/>
            <w:shd w:val="clear" w:color="auto" w:fill="FFFFFF"/>
          </w:tcPr>
          <w:p w14:paraId="0CC766B9" w14:textId="77777777" w:rsidR="009E3592" w:rsidRPr="00245085" w:rsidRDefault="009E3592" w:rsidP="00253E33">
            <w:pPr>
              <w:jc w:val="center"/>
              <w:rPr>
                <w:sz w:val="18"/>
                <w:szCs w:val="18"/>
              </w:rPr>
            </w:pPr>
            <w:r w:rsidRPr="00245085">
              <w:rPr>
                <w:sz w:val="18"/>
                <w:szCs w:val="18"/>
              </w:rPr>
              <w:t>3/6</w:t>
            </w:r>
          </w:p>
        </w:tc>
        <w:tc>
          <w:tcPr>
            <w:tcW w:w="1060" w:type="dxa"/>
            <w:shd w:val="clear" w:color="auto" w:fill="FFFFFF"/>
          </w:tcPr>
          <w:p w14:paraId="50719F08" w14:textId="77777777" w:rsidR="009E3592" w:rsidRPr="00245085" w:rsidRDefault="009E3592" w:rsidP="00253E33">
            <w:pPr>
              <w:rPr>
                <w:sz w:val="18"/>
                <w:szCs w:val="18"/>
              </w:rPr>
            </w:pPr>
            <w:r w:rsidRPr="00245085">
              <w:rPr>
                <w:sz w:val="18"/>
                <w:szCs w:val="18"/>
              </w:rPr>
              <w:t>4/10</w:t>
            </w:r>
          </w:p>
          <w:p w14:paraId="58BC8F36" w14:textId="31EED511" w:rsidR="009E3592" w:rsidRPr="00245085" w:rsidRDefault="009E3592" w:rsidP="00253E33">
            <w:pPr>
              <w:rPr>
                <w:sz w:val="18"/>
                <w:szCs w:val="18"/>
              </w:rPr>
            </w:pPr>
            <w:r w:rsidRPr="00245085">
              <w:rPr>
                <w:sz w:val="18"/>
                <w:szCs w:val="18"/>
              </w:rPr>
              <w:t>No meeting</w:t>
            </w:r>
          </w:p>
        </w:tc>
        <w:tc>
          <w:tcPr>
            <w:tcW w:w="1061" w:type="dxa"/>
            <w:tcBorders>
              <w:right w:val="double" w:sz="4" w:space="0" w:color="auto"/>
            </w:tcBorders>
            <w:shd w:val="clear" w:color="auto" w:fill="FFFFFF"/>
          </w:tcPr>
          <w:p w14:paraId="54CEF9CF" w14:textId="77777777" w:rsidR="009E3592" w:rsidRPr="00245085" w:rsidRDefault="009E3592" w:rsidP="00253E33">
            <w:pPr>
              <w:rPr>
                <w:sz w:val="18"/>
                <w:szCs w:val="18"/>
              </w:rPr>
            </w:pPr>
          </w:p>
        </w:tc>
      </w:tr>
      <w:tr w:rsidR="009E3592" w:rsidRPr="00245085" w14:paraId="3C606423"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2B9F3094" w14:textId="77777777" w:rsidR="009E3592" w:rsidRPr="00245085" w:rsidRDefault="009E3592" w:rsidP="00253E33">
            <w:pPr>
              <w:rPr>
                <w:sz w:val="18"/>
                <w:szCs w:val="18"/>
              </w:rPr>
            </w:pPr>
            <w:r w:rsidRPr="00245085">
              <w:rPr>
                <w:sz w:val="18"/>
                <w:szCs w:val="18"/>
              </w:rPr>
              <w:t>Matt Forrest, Senator - Chair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51763AD"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3D57A962"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709DDA8" w14:textId="77777777" w:rsidR="009E3592" w:rsidRPr="00245085" w:rsidRDefault="009E3592" w:rsidP="00253E33">
            <w:pPr>
              <w:rPr>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08953B2" w14:textId="77777777" w:rsidR="009E3592" w:rsidRPr="00245085" w:rsidRDefault="009E3592" w:rsidP="00253E33">
            <w:pPr>
              <w:rPr>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F5C8917" w14:textId="77777777" w:rsidR="009E3592" w:rsidRPr="00245085" w:rsidRDefault="009E3592" w:rsidP="00253E33">
            <w:pPr>
              <w:rPr>
                <w:sz w:val="18"/>
                <w:szCs w:val="18"/>
              </w:rPr>
            </w:pPr>
            <w:r w:rsidRPr="00245085">
              <w:rPr>
                <w:sz w:val="18"/>
                <w:szCs w:val="18"/>
              </w:rPr>
              <w:t>P</w:t>
            </w:r>
          </w:p>
        </w:tc>
        <w:tc>
          <w:tcPr>
            <w:tcW w:w="1060" w:type="dxa"/>
            <w:tcBorders>
              <w:left w:val="single" w:sz="4" w:space="0" w:color="auto"/>
            </w:tcBorders>
            <w:shd w:val="clear" w:color="auto" w:fill="FFFFFF"/>
            <w:vAlign w:val="bottom"/>
          </w:tcPr>
          <w:p w14:paraId="0C03FE64" w14:textId="77777777" w:rsidR="009E3592" w:rsidRPr="00245085" w:rsidRDefault="009E3592" w:rsidP="00253E33">
            <w:pPr>
              <w:rPr>
                <w:sz w:val="18"/>
                <w:szCs w:val="18"/>
              </w:rPr>
            </w:pPr>
          </w:p>
        </w:tc>
        <w:tc>
          <w:tcPr>
            <w:tcW w:w="1060" w:type="dxa"/>
            <w:shd w:val="clear" w:color="auto" w:fill="FFFFFF"/>
            <w:vAlign w:val="bottom"/>
          </w:tcPr>
          <w:p w14:paraId="104308CD"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76B560B8" w14:textId="77777777" w:rsidR="009E3592" w:rsidRPr="00245085" w:rsidRDefault="009E3592" w:rsidP="00253E33">
            <w:pPr>
              <w:rPr>
                <w:sz w:val="18"/>
                <w:szCs w:val="18"/>
              </w:rPr>
            </w:pPr>
          </w:p>
        </w:tc>
        <w:tc>
          <w:tcPr>
            <w:tcW w:w="1061" w:type="dxa"/>
            <w:tcBorders>
              <w:right w:val="double" w:sz="4" w:space="0" w:color="auto"/>
            </w:tcBorders>
            <w:shd w:val="clear" w:color="auto" w:fill="FFFFFF"/>
            <w:vAlign w:val="bottom"/>
          </w:tcPr>
          <w:p w14:paraId="274C7CE7" w14:textId="77777777" w:rsidR="009E3592" w:rsidRPr="00245085" w:rsidRDefault="009E3592" w:rsidP="00253E33">
            <w:pPr>
              <w:rPr>
                <w:sz w:val="18"/>
                <w:szCs w:val="18"/>
              </w:rPr>
            </w:pPr>
          </w:p>
        </w:tc>
      </w:tr>
      <w:tr w:rsidR="009E3592" w:rsidRPr="00245085" w14:paraId="2E9F9881"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8EE71B9" w14:textId="77777777" w:rsidR="009E3592" w:rsidRPr="00245085" w:rsidRDefault="009E3592" w:rsidP="00253E33">
            <w:pPr>
              <w:rPr>
                <w:sz w:val="18"/>
                <w:szCs w:val="18"/>
              </w:rPr>
            </w:pPr>
            <w:r w:rsidRPr="00245085">
              <w:rPr>
                <w:sz w:val="18"/>
                <w:szCs w:val="18"/>
              </w:rPr>
              <w:t>Linda Bradley, Senator - Vice Chair</w:t>
            </w:r>
          </w:p>
        </w:tc>
        <w:tc>
          <w:tcPr>
            <w:tcW w:w="1060" w:type="dxa"/>
            <w:tcBorders>
              <w:top w:val="single" w:sz="4" w:space="0" w:color="auto"/>
            </w:tcBorders>
            <w:shd w:val="clear" w:color="auto" w:fill="FFFFFF"/>
            <w:vAlign w:val="bottom"/>
          </w:tcPr>
          <w:p w14:paraId="4E8DAC55"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tcBorders>
            <w:shd w:val="clear" w:color="auto" w:fill="FFFFFF"/>
            <w:vAlign w:val="bottom"/>
          </w:tcPr>
          <w:p w14:paraId="2C1928D3"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tcBorders>
            <w:shd w:val="clear" w:color="auto" w:fill="FFFFFF"/>
            <w:vAlign w:val="bottom"/>
          </w:tcPr>
          <w:p w14:paraId="5C3FE85D" w14:textId="77777777" w:rsidR="009E3592" w:rsidRPr="00245085" w:rsidRDefault="009E3592" w:rsidP="00253E33">
            <w:pPr>
              <w:rPr>
                <w:sz w:val="18"/>
                <w:szCs w:val="18"/>
              </w:rPr>
            </w:pPr>
          </w:p>
        </w:tc>
        <w:tc>
          <w:tcPr>
            <w:tcW w:w="1060" w:type="dxa"/>
            <w:tcBorders>
              <w:top w:val="single" w:sz="4" w:space="0" w:color="auto"/>
            </w:tcBorders>
            <w:shd w:val="clear" w:color="auto" w:fill="FFFFFF"/>
            <w:vAlign w:val="bottom"/>
          </w:tcPr>
          <w:p w14:paraId="1AC21D17" w14:textId="77777777" w:rsidR="009E3592" w:rsidRPr="00245085" w:rsidRDefault="009E3592" w:rsidP="00253E33">
            <w:pPr>
              <w:rPr>
                <w:sz w:val="18"/>
                <w:szCs w:val="18"/>
              </w:rPr>
            </w:pPr>
          </w:p>
        </w:tc>
        <w:tc>
          <w:tcPr>
            <w:tcW w:w="1060" w:type="dxa"/>
            <w:tcBorders>
              <w:top w:val="single" w:sz="4" w:space="0" w:color="auto"/>
            </w:tcBorders>
            <w:shd w:val="clear" w:color="auto" w:fill="FFFFFF"/>
            <w:vAlign w:val="bottom"/>
          </w:tcPr>
          <w:p w14:paraId="23E2C503"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4DACCCC5" w14:textId="77777777" w:rsidR="009E3592" w:rsidRPr="00245085" w:rsidRDefault="009E3592" w:rsidP="00253E33">
            <w:pPr>
              <w:rPr>
                <w:sz w:val="18"/>
                <w:szCs w:val="18"/>
              </w:rPr>
            </w:pPr>
          </w:p>
        </w:tc>
        <w:tc>
          <w:tcPr>
            <w:tcW w:w="1060" w:type="dxa"/>
            <w:shd w:val="clear" w:color="auto" w:fill="FFFFFF"/>
            <w:vAlign w:val="bottom"/>
          </w:tcPr>
          <w:p w14:paraId="793882BF"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07FCC9C8" w14:textId="77777777" w:rsidR="009E3592" w:rsidRPr="00245085" w:rsidRDefault="009E3592" w:rsidP="00253E33">
            <w:pPr>
              <w:rPr>
                <w:sz w:val="18"/>
                <w:szCs w:val="18"/>
              </w:rPr>
            </w:pPr>
          </w:p>
        </w:tc>
        <w:tc>
          <w:tcPr>
            <w:tcW w:w="1061" w:type="dxa"/>
            <w:tcBorders>
              <w:right w:val="double" w:sz="4" w:space="0" w:color="auto"/>
            </w:tcBorders>
            <w:shd w:val="clear" w:color="auto" w:fill="FFFFFF"/>
            <w:vAlign w:val="bottom"/>
          </w:tcPr>
          <w:p w14:paraId="07D5C2D2" w14:textId="77777777" w:rsidR="009E3592" w:rsidRPr="00245085" w:rsidRDefault="009E3592" w:rsidP="00253E33">
            <w:pPr>
              <w:rPr>
                <w:sz w:val="18"/>
                <w:szCs w:val="18"/>
              </w:rPr>
            </w:pPr>
          </w:p>
        </w:tc>
      </w:tr>
      <w:tr w:rsidR="009E3592" w:rsidRPr="00245085" w14:paraId="05B39836"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BAA58C4" w14:textId="77777777" w:rsidR="009E3592" w:rsidRPr="00245085" w:rsidRDefault="009E3592" w:rsidP="00253E33">
            <w:pPr>
              <w:rPr>
                <w:sz w:val="18"/>
                <w:szCs w:val="18"/>
              </w:rPr>
            </w:pPr>
            <w:r w:rsidRPr="00245085">
              <w:rPr>
                <w:sz w:val="18"/>
                <w:szCs w:val="18"/>
              </w:rPr>
              <w:t xml:space="preserve">Rob </w:t>
            </w:r>
            <w:proofErr w:type="spellStart"/>
            <w:r w:rsidRPr="00245085">
              <w:rPr>
                <w:sz w:val="18"/>
                <w:szCs w:val="18"/>
              </w:rPr>
              <w:t>Sumowski</w:t>
            </w:r>
            <w:proofErr w:type="spellEnd"/>
            <w:r w:rsidRPr="00245085">
              <w:rPr>
                <w:sz w:val="18"/>
                <w:szCs w:val="18"/>
              </w:rPr>
              <w:t>, Volunteer - Secretary</w:t>
            </w:r>
          </w:p>
        </w:tc>
        <w:tc>
          <w:tcPr>
            <w:tcW w:w="1060" w:type="dxa"/>
            <w:shd w:val="clear" w:color="auto" w:fill="auto"/>
            <w:vAlign w:val="bottom"/>
          </w:tcPr>
          <w:p w14:paraId="111C311F"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0195248B"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51A79767" w14:textId="77777777" w:rsidR="009E3592" w:rsidRPr="00245085" w:rsidRDefault="009E3592" w:rsidP="00253E33">
            <w:pPr>
              <w:rPr>
                <w:sz w:val="18"/>
                <w:szCs w:val="18"/>
              </w:rPr>
            </w:pPr>
          </w:p>
        </w:tc>
        <w:tc>
          <w:tcPr>
            <w:tcW w:w="1060" w:type="dxa"/>
            <w:shd w:val="clear" w:color="auto" w:fill="FFFFFF"/>
            <w:vAlign w:val="bottom"/>
          </w:tcPr>
          <w:p w14:paraId="25681905" w14:textId="77777777" w:rsidR="009E3592" w:rsidRPr="00245085" w:rsidRDefault="009E3592" w:rsidP="00253E33">
            <w:pPr>
              <w:rPr>
                <w:sz w:val="18"/>
                <w:szCs w:val="18"/>
              </w:rPr>
            </w:pPr>
          </w:p>
        </w:tc>
        <w:tc>
          <w:tcPr>
            <w:tcW w:w="1060" w:type="dxa"/>
            <w:shd w:val="clear" w:color="auto" w:fill="FFFFFF"/>
            <w:vAlign w:val="bottom"/>
          </w:tcPr>
          <w:p w14:paraId="2594A883"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53117F4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614DCBBE"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008E3442"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FFFFFF"/>
            <w:vAlign w:val="bottom"/>
          </w:tcPr>
          <w:p w14:paraId="6A778198" w14:textId="77777777" w:rsidR="009E3592" w:rsidRPr="00245085" w:rsidRDefault="009E3592" w:rsidP="00253E33">
            <w:pPr>
              <w:rPr>
                <w:sz w:val="18"/>
                <w:szCs w:val="18"/>
              </w:rPr>
            </w:pPr>
          </w:p>
        </w:tc>
      </w:tr>
      <w:tr w:rsidR="009E3592" w:rsidRPr="00245085" w14:paraId="15138630"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5E31573" w14:textId="77777777" w:rsidR="009E3592" w:rsidRPr="00245085" w:rsidRDefault="009E3592" w:rsidP="00253E33">
            <w:pPr>
              <w:rPr>
                <w:sz w:val="18"/>
                <w:szCs w:val="18"/>
              </w:rPr>
            </w:pPr>
            <w:proofErr w:type="spellStart"/>
            <w:r w:rsidRPr="00245085">
              <w:rPr>
                <w:sz w:val="18"/>
                <w:szCs w:val="18"/>
              </w:rPr>
              <w:t>Jiaqin</w:t>
            </w:r>
            <w:proofErr w:type="spellEnd"/>
            <w:r w:rsidRPr="00245085">
              <w:rPr>
                <w:sz w:val="18"/>
                <w:szCs w:val="18"/>
              </w:rPr>
              <w:t xml:space="preserve"> Yang, Senator</w:t>
            </w:r>
          </w:p>
        </w:tc>
        <w:tc>
          <w:tcPr>
            <w:tcW w:w="1060" w:type="dxa"/>
            <w:tcBorders>
              <w:bottom w:val="single" w:sz="4" w:space="0" w:color="auto"/>
            </w:tcBorders>
            <w:shd w:val="clear" w:color="auto" w:fill="FFFFFF"/>
            <w:vAlign w:val="bottom"/>
          </w:tcPr>
          <w:p w14:paraId="03BAC1B6"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2EA609EE"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32D7CCB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1BD69AB3"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12F97A4E" w14:textId="77777777" w:rsidR="009E3592" w:rsidRPr="00245085" w:rsidRDefault="009E3592" w:rsidP="00253E33">
            <w:pPr>
              <w:rPr>
                <w:sz w:val="18"/>
                <w:szCs w:val="18"/>
              </w:rPr>
            </w:pPr>
            <w:r w:rsidRPr="00245085">
              <w:rPr>
                <w:sz w:val="18"/>
                <w:szCs w:val="18"/>
              </w:rPr>
              <w:t>R</w:t>
            </w:r>
          </w:p>
        </w:tc>
        <w:tc>
          <w:tcPr>
            <w:tcW w:w="1060" w:type="dxa"/>
            <w:tcBorders>
              <w:bottom w:val="single" w:sz="4" w:space="0" w:color="auto"/>
            </w:tcBorders>
            <w:shd w:val="clear" w:color="auto" w:fill="FFFFFF"/>
            <w:vAlign w:val="bottom"/>
          </w:tcPr>
          <w:p w14:paraId="07D5BB6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2D845489" w14:textId="77777777" w:rsidR="009E3592" w:rsidRPr="00245085" w:rsidRDefault="009E3592" w:rsidP="00253E33">
            <w:pPr>
              <w:rPr>
                <w:sz w:val="18"/>
                <w:szCs w:val="18"/>
              </w:rPr>
            </w:pPr>
            <w:r w:rsidRPr="00245085">
              <w:rPr>
                <w:sz w:val="18"/>
                <w:szCs w:val="18"/>
              </w:rPr>
              <w:t>R</w:t>
            </w:r>
          </w:p>
        </w:tc>
        <w:tc>
          <w:tcPr>
            <w:tcW w:w="1060" w:type="dxa"/>
            <w:tcBorders>
              <w:bottom w:val="single" w:sz="4" w:space="0" w:color="auto"/>
            </w:tcBorders>
            <w:shd w:val="clear" w:color="auto" w:fill="FFFFFF"/>
            <w:vAlign w:val="bottom"/>
          </w:tcPr>
          <w:p w14:paraId="48ABE2FC"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FFFFFF"/>
            <w:vAlign w:val="bottom"/>
          </w:tcPr>
          <w:p w14:paraId="052FC7E0" w14:textId="77777777" w:rsidR="009E3592" w:rsidRPr="00245085" w:rsidRDefault="009E3592" w:rsidP="00253E33">
            <w:pPr>
              <w:rPr>
                <w:sz w:val="18"/>
                <w:szCs w:val="18"/>
              </w:rPr>
            </w:pPr>
          </w:p>
        </w:tc>
      </w:tr>
      <w:tr w:rsidR="009E3592" w:rsidRPr="00245085" w14:paraId="5BEBF1E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290FA08D" w14:textId="77777777" w:rsidR="009E3592" w:rsidRPr="00245085" w:rsidRDefault="009E3592" w:rsidP="00253E33">
            <w:pPr>
              <w:rPr>
                <w:sz w:val="18"/>
                <w:szCs w:val="18"/>
              </w:rPr>
            </w:pPr>
            <w:r w:rsidRPr="00245085">
              <w:rPr>
                <w:sz w:val="18"/>
                <w:szCs w:val="18"/>
              </w:rPr>
              <w:t>Justin Adeyemi, Senator</w:t>
            </w:r>
          </w:p>
        </w:tc>
        <w:tc>
          <w:tcPr>
            <w:tcW w:w="1060" w:type="dxa"/>
            <w:shd w:val="clear" w:color="auto" w:fill="FFFFFF"/>
            <w:vAlign w:val="bottom"/>
          </w:tcPr>
          <w:p w14:paraId="578F1524" w14:textId="77777777" w:rsidR="009E3592" w:rsidRPr="00245085" w:rsidRDefault="009E3592" w:rsidP="00253E33">
            <w:pPr>
              <w:rPr>
                <w:sz w:val="18"/>
                <w:szCs w:val="18"/>
              </w:rPr>
            </w:pPr>
          </w:p>
        </w:tc>
        <w:tc>
          <w:tcPr>
            <w:tcW w:w="1060" w:type="dxa"/>
            <w:shd w:val="clear" w:color="auto" w:fill="FFFFFF"/>
            <w:vAlign w:val="bottom"/>
          </w:tcPr>
          <w:p w14:paraId="272AF0B4"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3560EF13" w14:textId="77777777" w:rsidR="009E3592" w:rsidRPr="00245085" w:rsidRDefault="009E3592" w:rsidP="00253E33">
            <w:pPr>
              <w:rPr>
                <w:sz w:val="18"/>
                <w:szCs w:val="18"/>
              </w:rPr>
            </w:pPr>
          </w:p>
        </w:tc>
        <w:tc>
          <w:tcPr>
            <w:tcW w:w="1060" w:type="dxa"/>
            <w:shd w:val="clear" w:color="auto" w:fill="FFFFFF"/>
            <w:vAlign w:val="bottom"/>
          </w:tcPr>
          <w:p w14:paraId="62C082E4" w14:textId="77777777" w:rsidR="009E3592" w:rsidRPr="00245085" w:rsidRDefault="009E3592" w:rsidP="00253E33">
            <w:pPr>
              <w:rPr>
                <w:sz w:val="18"/>
                <w:szCs w:val="18"/>
              </w:rPr>
            </w:pPr>
          </w:p>
        </w:tc>
        <w:tc>
          <w:tcPr>
            <w:tcW w:w="1060" w:type="dxa"/>
            <w:shd w:val="clear" w:color="auto" w:fill="FFFFFF"/>
            <w:vAlign w:val="bottom"/>
          </w:tcPr>
          <w:p w14:paraId="0E6A609D"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22091D36" w14:textId="77777777" w:rsidR="009E3592" w:rsidRPr="00245085" w:rsidRDefault="009E3592" w:rsidP="00253E33">
            <w:pPr>
              <w:rPr>
                <w:sz w:val="18"/>
                <w:szCs w:val="18"/>
              </w:rPr>
            </w:pPr>
          </w:p>
        </w:tc>
        <w:tc>
          <w:tcPr>
            <w:tcW w:w="1060" w:type="dxa"/>
            <w:shd w:val="clear" w:color="auto" w:fill="FFFFFF"/>
            <w:vAlign w:val="bottom"/>
          </w:tcPr>
          <w:p w14:paraId="52B2609B"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2030F8CC" w14:textId="77777777" w:rsidR="009E3592" w:rsidRPr="00245085" w:rsidRDefault="009E3592" w:rsidP="00253E33">
            <w:pPr>
              <w:rPr>
                <w:sz w:val="18"/>
                <w:szCs w:val="18"/>
              </w:rPr>
            </w:pPr>
          </w:p>
        </w:tc>
        <w:tc>
          <w:tcPr>
            <w:tcW w:w="1061" w:type="dxa"/>
            <w:tcBorders>
              <w:right w:val="double" w:sz="4" w:space="0" w:color="auto"/>
            </w:tcBorders>
            <w:shd w:val="clear" w:color="auto" w:fill="FFFFFF"/>
            <w:vAlign w:val="bottom"/>
          </w:tcPr>
          <w:p w14:paraId="11C55F76" w14:textId="77777777" w:rsidR="009E3592" w:rsidRPr="00245085" w:rsidRDefault="009E3592" w:rsidP="00253E33">
            <w:pPr>
              <w:rPr>
                <w:sz w:val="18"/>
                <w:szCs w:val="18"/>
              </w:rPr>
            </w:pPr>
          </w:p>
        </w:tc>
      </w:tr>
      <w:tr w:rsidR="009E3592" w:rsidRPr="00245085" w14:paraId="0B7B35B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05AD1CEB" w14:textId="77777777" w:rsidR="009E3592" w:rsidRPr="00245085" w:rsidRDefault="009E3592" w:rsidP="00253E33">
            <w:pPr>
              <w:rPr>
                <w:sz w:val="18"/>
                <w:szCs w:val="18"/>
              </w:rPr>
            </w:pPr>
            <w:r w:rsidRPr="00245085">
              <w:rPr>
                <w:sz w:val="18"/>
                <w:szCs w:val="18"/>
              </w:rPr>
              <w:t>Hedwig Fraunhofer, Senator</w:t>
            </w:r>
          </w:p>
        </w:tc>
        <w:tc>
          <w:tcPr>
            <w:tcW w:w="1060" w:type="dxa"/>
            <w:tcBorders>
              <w:bottom w:val="single" w:sz="4" w:space="0" w:color="auto"/>
            </w:tcBorders>
            <w:shd w:val="clear" w:color="auto" w:fill="auto"/>
            <w:vAlign w:val="bottom"/>
          </w:tcPr>
          <w:p w14:paraId="5D3B1499"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3E921862"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05BE4989"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7017CFC1"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5C8A07C9" w14:textId="77777777" w:rsidR="009E3592" w:rsidRPr="00245085" w:rsidRDefault="009E3592" w:rsidP="00253E33">
            <w:pPr>
              <w:rPr>
                <w:sz w:val="18"/>
                <w:szCs w:val="18"/>
              </w:rPr>
            </w:pPr>
            <w:r w:rsidRPr="00245085">
              <w:rPr>
                <w:sz w:val="18"/>
                <w:szCs w:val="18"/>
              </w:rPr>
              <w:t>Resigned (sabbatical)</w:t>
            </w:r>
          </w:p>
        </w:tc>
        <w:tc>
          <w:tcPr>
            <w:tcW w:w="1060" w:type="dxa"/>
            <w:tcBorders>
              <w:bottom w:val="single" w:sz="4" w:space="0" w:color="auto"/>
            </w:tcBorders>
            <w:shd w:val="clear" w:color="auto" w:fill="FFFFFF"/>
            <w:vAlign w:val="bottom"/>
          </w:tcPr>
          <w:p w14:paraId="3659A0C8" w14:textId="77777777" w:rsidR="009E3592" w:rsidRPr="00245085" w:rsidRDefault="009E3592" w:rsidP="00253E33">
            <w:pPr>
              <w:rPr>
                <w:sz w:val="18"/>
                <w:szCs w:val="18"/>
              </w:rPr>
            </w:pPr>
            <w:r w:rsidRPr="00245085">
              <w:rPr>
                <w:sz w:val="18"/>
                <w:szCs w:val="18"/>
              </w:rPr>
              <w:t>-</w:t>
            </w:r>
          </w:p>
        </w:tc>
        <w:tc>
          <w:tcPr>
            <w:tcW w:w="1060" w:type="dxa"/>
            <w:tcBorders>
              <w:bottom w:val="single" w:sz="4" w:space="0" w:color="auto"/>
            </w:tcBorders>
            <w:shd w:val="clear" w:color="auto" w:fill="FFFFFF"/>
            <w:vAlign w:val="bottom"/>
          </w:tcPr>
          <w:p w14:paraId="2779EEAD" w14:textId="77777777" w:rsidR="009E3592" w:rsidRPr="00245085" w:rsidRDefault="009E3592" w:rsidP="00253E33">
            <w:pPr>
              <w:rPr>
                <w:sz w:val="18"/>
                <w:szCs w:val="18"/>
              </w:rPr>
            </w:pPr>
            <w:r w:rsidRPr="00245085">
              <w:rPr>
                <w:sz w:val="18"/>
                <w:szCs w:val="18"/>
              </w:rPr>
              <w:t>-</w:t>
            </w:r>
          </w:p>
        </w:tc>
        <w:tc>
          <w:tcPr>
            <w:tcW w:w="1060" w:type="dxa"/>
            <w:tcBorders>
              <w:bottom w:val="single" w:sz="4" w:space="0" w:color="auto"/>
            </w:tcBorders>
            <w:shd w:val="clear" w:color="auto" w:fill="FFFFFF"/>
            <w:vAlign w:val="bottom"/>
          </w:tcPr>
          <w:p w14:paraId="0BC62A68"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FFFFFF"/>
            <w:vAlign w:val="bottom"/>
          </w:tcPr>
          <w:p w14:paraId="4C559D2A" w14:textId="77777777" w:rsidR="009E3592" w:rsidRPr="00245085" w:rsidRDefault="009E3592" w:rsidP="00253E33">
            <w:pPr>
              <w:rPr>
                <w:sz w:val="18"/>
                <w:szCs w:val="18"/>
              </w:rPr>
            </w:pPr>
          </w:p>
        </w:tc>
      </w:tr>
      <w:tr w:rsidR="009E3592" w:rsidRPr="00245085" w14:paraId="241D85B2"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0C97991" w14:textId="77777777" w:rsidR="009E3592" w:rsidRPr="00245085" w:rsidRDefault="009E3592" w:rsidP="00253E33">
            <w:pPr>
              <w:rPr>
                <w:sz w:val="18"/>
                <w:szCs w:val="18"/>
              </w:rPr>
            </w:pPr>
            <w:r w:rsidRPr="00245085">
              <w:rPr>
                <w:sz w:val="18"/>
                <w:szCs w:val="18"/>
              </w:rPr>
              <w:t>Glynnis Haley, Senator</w:t>
            </w:r>
          </w:p>
        </w:tc>
        <w:tc>
          <w:tcPr>
            <w:tcW w:w="1060" w:type="dxa"/>
            <w:shd w:val="clear" w:color="auto" w:fill="auto"/>
            <w:vAlign w:val="bottom"/>
          </w:tcPr>
          <w:p w14:paraId="1C49645A"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69B9EC5"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B26CFBF"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7AFCA69A"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49906871"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40392B0"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581F4965"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34F9144"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auto"/>
            <w:vAlign w:val="bottom"/>
          </w:tcPr>
          <w:p w14:paraId="5E84B4EB" w14:textId="77777777" w:rsidR="009E3592" w:rsidRPr="00245085" w:rsidRDefault="009E3592" w:rsidP="00253E33">
            <w:pPr>
              <w:rPr>
                <w:sz w:val="18"/>
                <w:szCs w:val="18"/>
              </w:rPr>
            </w:pPr>
          </w:p>
        </w:tc>
      </w:tr>
      <w:tr w:rsidR="009E3592" w:rsidRPr="00245085" w14:paraId="72DDCDC4"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B9ECDD7" w14:textId="77777777" w:rsidR="009E3592" w:rsidRPr="00245085" w:rsidRDefault="009E3592" w:rsidP="00253E33">
            <w:pPr>
              <w:rPr>
                <w:sz w:val="18"/>
                <w:szCs w:val="18"/>
              </w:rPr>
            </w:pPr>
            <w:r w:rsidRPr="00245085">
              <w:rPr>
                <w:sz w:val="18"/>
                <w:szCs w:val="18"/>
              </w:rPr>
              <w:t>Stephanie McClure, Senator</w:t>
            </w:r>
          </w:p>
        </w:tc>
        <w:tc>
          <w:tcPr>
            <w:tcW w:w="1060" w:type="dxa"/>
            <w:shd w:val="clear" w:color="auto" w:fill="auto"/>
            <w:vAlign w:val="bottom"/>
          </w:tcPr>
          <w:p w14:paraId="364B7238"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0769A244"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7A82CEF6" w14:textId="77777777" w:rsidR="009E3592" w:rsidRPr="00245085" w:rsidRDefault="009E3592" w:rsidP="00253E33">
            <w:pPr>
              <w:rPr>
                <w:sz w:val="18"/>
                <w:szCs w:val="18"/>
              </w:rPr>
            </w:pPr>
          </w:p>
        </w:tc>
        <w:tc>
          <w:tcPr>
            <w:tcW w:w="1060" w:type="dxa"/>
            <w:shd w:val="clear" w:color="auto" w:fill="auto"/>
            <w:vAlign w:val="bottom"/>
          </w:tcPr>
          <w:p w14:paraId="074A9F6B" w14:textId="77777777" w:rsidR="009E3592" w:rsidRPr="00245085" w:rsidRDefault="009E3592" w:rsidP="00253E33">
            <w:pPr>
              <w:rPr>
                <w:sz w:val="18"/>
                <w:szCs w:val="18"/>
              </w:rPr>
            </w:pPr>
          </w:p>
        </w:tc>
        <w:tc>
          <w:tcPr>
            <w:tcW w:w="1060" w:type="dxa"/>
            <w:shd w:val="clear" w:color="auto" w:fill="auto"/>
            <w:vAlign w:val="bottom"/>
          </w:tcPr>
          <w:p w14:paraId="54D27CA6" w14:textId="77777777" w:rsidR="009E3592" w:rsidRPr="00245085" w:rsidRDefault="009E3592" w:rsidP="00253E33">
            <w:pPr>
              <w:rPr>
                <w:sz w:val="18"/>
                <w:szCs w:val="18"/>
              </w:rPr>
            </w:pPr>
            <w:r w:rsidRPr="00245085">
              <w:rPr>
                <w:sz w:val="18"/>
                <w:szCs w:val="18"/>
              </w:rPr>
              <w:t>R</w:t>
            </w:r>
          </w:p>
        </w:tc>
        <w:tc>
          <w:tcPr>
            <w:tcW w:w="1060" w:type="dxa"/>
            <w:shd w:val="clear" w:color="auto" w:fill="auto"/>
            <w:vAlign w:val="bottom"/>
          </w:tcPr>
          <w:p w14:paraId="2A04CFA9" w14:textId="77777777" w:rsidR="009E3592" w:rsidRPr="00245085" w:rsidRDefault="009E3592" w:rsidP="00253E33">
            <w:pPr>
              <w:rPr>
                <w:sz w:val="18"/>
                <w:szCs w:val="18"/>
              </w:rPr>
            </w:pPr>
          </w:p>
        </w:tc>
        <w:tc>
          <w:tcPr>
            <w:tcW w:w="1060" w:type="dxa"/>
            <w:shd w:val="clear" w:color="auto" w:fill="auto"/>
            <w:vAlign w:val="bottom"/>
          </w:tcPr>
          <w:p w14:paraId="159F5AB1"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D66F90B" w14:textId="77777777" w:rsidR="009E3592" w:rsidRPr="00245085" w:rsidRDefault="009E3592" w:rsidP="00253E33">
            <w:pPr>
              <w:rPr>
                <w:sz w:val="18"/>
                <w:szCs w:val="18"/>
              </w:rPr>
            </w:pPr>
          </w:p>
        </w:tc>
        <w:tc>
          <w:tcPr>
            <w:tcW w:w="1061" w:type="dxa"/>
            <w:tcBorders>
              <w:right w:val="double" w:sz="4" w:space="0" w:color="auto"/>
            </w:tcBorders>
            <w:shd w:val="clear" w:color="auto" w:fill="auto"/>
            <w:vAlign w:val="bottom"/>
          </w:tcPr>
          <w:p w14:paraId="126CCC14" w14:textId="77777777" w:rsidR="009E3592" w:rsidRPr="00245085" w:rsidRDefault="009E3592" w:rsidP="00253E33">
            <w:pPr>
              <w:rPr>
                <w:sz w:val="18"/>
                <w:szCs w:val="18"/>
              </w:rPr>
            </w:pPr>
          </w:p>
        </w:tc>
      </w:tr>
      <w:tr w:rsidR="009E3592" w:rsidRPr="00245085" w14:paraId="69C20EBC" w14:textId="77777777" w:rsidTr="009E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3336" w:type="dxa"/>
            <w:tcBorders>
              <w:left w:val="double" w:sz="4" w:space="0" w:color="auto"/>
            </w:tcBorders>
            <w:shd w:val="clear" w:color="auto" w:fill="FFFFFF"/>
            <w:vAlign w:val="bottom"/>
          </w:tcPr>
          <w:p w14:paraId="422BC260" w14:textId="77777777" w:rsidR="009E3592" w:rsidRPr="00245085" w:rsidRDefault="009E3592" w:rsidP="00253E33">
            <w:pPr>
              <w:rPr>
                <w:sz w:val="18"/>
                <w:szCs w:val="18"/>
              </w:rPr>
            </w:pPr>
            <w:r w:rsidRPr="00245085">
              <w:rPr>
                <w:sz w:val="18"/>
                <w:szCs w:val="18"/>
              </w:rPr>
              <w:t>Katie Stumpf, Senator</w:t>
            </w:r>
          </w:p>
        </w:tc>
        <w:tc>
          <w:tcPr>
            <w:tcW w:w="1060" w:type="dxa"/>
            <w:shd w:val="clear" w:color="auto" w:fill="auto"/>
            <w:vAlign w:val="bottom"/>
          </w:tcPr>
          <w:p w14:paraId="23CCC58D" w14:textId="77777777" w:rsidR="009E3592" w:rsidRPr="00245085" w:rsidRDefault="009E3592" w:rsidP="00253E33">
            <w:pPr>
              <w:rPr>
                <w:sz w:val="18"/>
                <w:szCs w:val="18"/>
              </w:rPr>
            </w:pPr>
          </w:p>
        </w:tc>
        <w:tc>
          <w:tcPr>
            <w:tcW w:w="1060" w:type="dxa"/>
            <w:shd w:val="clear" w:color="auto" w:fill="auto"/>
            <w:vAlign w:val="bottom"/>
          </w:tcPr>
          <w:p w14:paraId="01C3828D"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447403E9" w14:textId="77777777" w:rsidR="009E3592" w:rsidRPr="00245085" w:rsidRDefault="009E3592" w:rsidP="00253E33">
            <w:pPr>
              <w:rPr>
                <w:sz w:val="18"/>
                <w:szCs w:val="18"/>
              </w:rPr>
            </w:pPr>
          </w:p>
        </w:tc>
        <w:tc>
          <w:tcPr>
            <w:tcW w:w="1060" w:type="dxa"/>
            <w:shd w:val="clear" w:color="auto" w:fill="auto"/>
            <w:vAlign w:val="bottom"/>
          </w:tcPr>
          <w:p w14:paraId="31C6CD53" w14:textId="77777777" w:rsidR="009E3592" w:rsidRPr="00245085" w:rsidRDefault="009E3592" w:rsidP="00253E33">
            <w:pPr>
              <w:rPr>
                <w:sz w:val="18"/>
                <w:szCs w:val="18"/>
              </w:rPr>
            </w:pPr>
          </w:p>
        </w:tc>
        <w:tc>
          <w:tcPr>
            <w:tcW w:w="1060" w:type="dxa"/>
            <w:shd w:val="clear" w:color="auto" w:fill="auto"/>
            <w:vAlign w:val="bottom"/>
          </w:tcPr>
          <w:p w14:paraId="32BFC52A"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01FBB833" w14:textId="77777777" w:rsidR="009E3592" w:rsidRPr="00245085" w:rsidRDefault="009E3592" w:rsidP="00253E33">
            <w:pPr>
              <w:rPr>
                <w:sz w:val="18"/>
                <w:szCs w:val="18"/>
              </w:rPr>
            </w:pPr>
          </w:p>
        </w:tc>
        <w:tc>
          <w:tcPr>
            <w:tcW w:w="1060" w:type="dxa"/>
            <w:shd w:val="clear" w:color="auto" w:fill="auto"/>
            <w:vAlign w:val="bottom"/>
          </w:tcPr>
          <w:p w14:paraId="30D62B22"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23419072" w14:textId="77777777" w:rsidR="009E3592" w:rsidRPr="00245085" w:rsidRDefault="009E3592" w:rsidP="00253E33">
            <w:pPr>
              <w:rPr>
                <w:sz w:val="18"/>
                <w:szCs w:val="18"/>
              </w:rPr>
            </w:pPr>
          </w:p>
        </w:tc>
        <w:tc>
          <w:tcPr>
            <w:tcW w:w="1061" w:type="dxa"/>
            <w:tcBorders>
              <w:right w:val="double" w:sz="4" w:space="0" w:color="auto"/>
            </w:tcBorders>
            <w:shd w:val="clear" w:color="auto" w:fill="auto"/>
            <w:vAlign w:val="bottom"/>
          </w:tcPr>
          <w:p w14:paraId="254F2EC5" w14:textId="77777777" w:rsidR="009E3592" w:rsidRPr="00245085" w:rsidRDefault="009E3592" w:rsidP="00253E33">
            <w:pPr>
              <w:rPr>
                <w:sz w:val="18"/>
                <w:szCs w:val="18"/>
              </w:rPr>
            </w:pPr>
          </w:p>
        </w:tc>
      </w:tr>
      <w:tr w:rsidR="003E21C8" w:rsidRPr="00245085" w14:paraId="18109E26"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4BC33F6" w14:textId="77777777" w:rsidR="009E3592" w:rsidRPr="00245085" w:rsidRDefault="009E3592" w:rsidP="00253E33">
            <w:pPr>
              <w:rPr>
                <w:sz w:val="18"/>
                <w:szCs w:val="18"/>
              </w:rPr>
            </w:pPr>
            <w:r w:rsidRPr="00245085">
              <w:rPr>
                <w:sz w:val="18"/>
                <w:szCs w:val="18"/>
              </w:rPr>
              <w:t>Nancy Davis Bray, Volunteer</w:t>
            </w:r>
          </w:p>
        </w:tc>
        <w:tc>
          <w:tcPr>
            <w:tcW w:w="1060" w:type="dxa"/>
            <w:tcBorders>
              <w:bottom w:val="single" w:sz="4" w:space="0" w:color="auto"/>
            </w:tcBorders>
            <w:shd w:val="clear" w:color="auto" w:fill="auto"/>
            <w:vAlign w:val="bottom"/>
          </w:tcPr>
          <w:p w14:paraId="53225343" w14:textId="77777777" w:rsidR="009E3592" w:rsidRPr="00245085" w:rsidRDefault="009E3592" w:rsidP="00253E33">
            <w:pPr>
              <w:rPr>
                <w:sz w:val="18"/>
                <w:szCs w:val="18"/>
              </w:rPr>
            </w:pPr>
          </w:p>
        </w:tc>
        <w:tc>
          <w:tcPr>
            <w:tcW w:w="1060" w:type="dxa"/>
            <w:shd w:val="clear" w:color="auto" w:fill="auto"/>
            <w:vAlign w:val="bottom"/>
          </w:tcPr>
          <w:p w14:paraId="66E10495" w14:textId="77777777" w:rsidR="009E3592" w:rsidRPr="00245085" w:rsidRDefault="009E3592" w:rsidP="00253E33">
            <w:pPr>
              <w:rPr>
                <w:sz w:val="18"/>
                <w:szCs w:val="18"/>
              </w:rPr>
            </w:pPr>
            <w:r w:rsidRPr="00245085">
              <w:rPr>
                <w:sz w:val="18"/>
                <w:szCs w:val="18"/>
              </w:rPr>
              <w:t>R</w:t>
            </w:r>
          </w:p>
        </w:tc>
        <w:tc>
          <w:tcPr>
            <w:tcW w:w="1060" w:type="dxa"/>
            <w:shd w:val="clear" w:color="auto" w:fill="auto"/>
            <w:vAlign w:val="bottom"/>
          </w:tcPr>
          <w:p w14:paraId="6179C0C3" w14:textId="77777777" w:rsidR="009E3592" w:rsidRPr="00245085" w:rsidRDefault="009E3592" w:rsidP="00253E33">
            <w:pPr>
              <w:rPr>
                <w:sz w:val="18"/>
                <w:szCs w:val="18"/>
              </w:rPr>
            </w:pPr>
          </w:p>
        </w:tc>
        <w:tc>
          <w:tcPr>
            <w:tcW w:w="1060" w:type="dxa"/>
            <w:shd w:val="clear" w:color="auto" w:fill="auto"/>
            <w:vAlign w:val="bottom"/>
          </w:tcPr>
          <w:p w14:paraId="16E4E39E" w14:textId="77777777" w:rsidR="009E3592" w:rsidRPr="00245085" w:rsidRDefault="009E3592" w:rsidP="00253E33">
            <w:pPr>
              <w:rPr>
                <w:sz w:val="18"/>
                <w:szCs w:val="18"/>
              </w:rPr>
            </w:pPr>
          </w:p>
        </w:tc>
        <w:tc>
          <w:tcPr>
            <w:tcW w:w="1060" w:type="dxa"/>
            <w:shd w:val="clear" w:color="auto" w:fill="auto"/>
            <w:vAlign w:val="bottom"/>
          </w:tcPr>
          <w:p w14:paraId="65FCD1A7" w14:textId="77777777" w:rsidR="009E3592" w:rsidRPr="00245085" w:rsidRDefault="009E3592" w:rsidP="00253E33">
            <w:pPr>
              <w:rPr>
                <w:sz w:val="18"/>
                <w:szCs w:val="18"/>
              </w:rPr>
            </w:pPr>
            <w:r w:rsidRPr="00245085">
              <w:rPr>
                <w:sz w:val="18"/>
                <w:szCs w:val="18"/>
              </w:rPr>
              <w:t>R</w:t>
            </w:r>
          </w:p>
        </w:tc>
        <w:tc>
          <w:tcPr>
            <w:tcW w:w="1060" w:type="dxa"/>
            <w:shd w:val="clear" w:color="auto" w:fill="auto"/>
            <w:vAlign w:val="bottom"/>
          </w:tcPr>
          <w:p w14:paraId="2F03E8C8" w14:textId="77777777" w:rsidR="009E3592" w:rsidRPr="00245085" w:rsidRDefault="009E3592" w:rsidP="00253E33">
            <w:pPr>
              <w:rPr>
                <w:sz w:val="18"/>
                <w:szCs w:val="18"/>
              </w:rPr>
            </w:pPr>
          </w:p>
        </w:tc>
        <w:tc>
          <w:tcPr>
            <w:tcW w:w="1060" w:type="dxa"/>
            <w:shd w:val="clear" w:color="auto" w:fill="auto"/>
            <w:vAlign w:val="bottom"/>
          </w:tcPr>
          <w:p w14:paraId="440616D3" w14:textId="77777777" w:rsidR="009E3592" w:rsidRPr="00245085" w:rsidRDefault="009E3592" w:rsidP="00253E33">
            <w:pPr>
              <w:rPr>
                <w:sz w:val="18"/>
                <w:szCs w:val="18"/>
              </w:rPr>
            </w:pPr>
            <w:r w:rsidRPr="00245085">
              <w:rPr>
                <w:sz w:val="18"/>
                <w:szCs w:val="18"/>
              </w:rPr>
              <w:t>A</w:t>
            </w:r>
          </w:p>
        </w:tc>
        <w:tc>
          <w:tcPr>
            <w:tcW w:w="1060" w:type="dxa"/>
            <w:shd w:val="clear" w:color="auto" w:fill="auto"/>
            <w:vAlign w:val="bottom"/>
          </w:tcPr>
          <w:p w14:paraId="38A67225" w14:textId="77777777" w:rsidR="009E3592" w:rsidRPr="00245085" w:rsidRDefault="009E3592" w:rsidP="00253E33">
            <w:pPr>
              <w:rPr>
                <w:sz w:val="18"/>
                <w:szCs w:val="18"/>
              </w:rPr>
            </w:pPr>
          </w:p>
        </w:tc>
        <w:tc>
          <w:tcPr>
            <w:tcW w:w="1061" w:type="dxa"/>
            <w:tcBorders>
              <w:right w:val="double" w:sz="4" w:space="0" w:color="auto"/>
            </w:tcBorders>
            <w:shd w:val="clear" w:color="auto" w:fill="auto"/>
            <w:vAlign w:val="bottom"/>
          </w:tcPr>
          <w:p w14:paraId="6475D8F2" w14:textId="77777777" w:rsidR="009E3592" w:rsidRPr="00245085" w:rsidRDefault="009E3592" w:rsidP="00253E33">
            <w:pPr>
              <w:rPr>
                <w:sz w:val="18"/>
                <w:szCs w:val="18"/>
              </w:rPr>
            </w:pPr>
          </w:p>
        </w:tc>
      </w:tr>
      <w:tr w:rsidR="003E21C8" w:rsidRPr="00245085" w14:paraId="52C34EC7"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08FD04D" w14:textId="77777777" w:rsidR="009E3592" w:rsidRPr="00245085" w:rsidRDefault="009E3592" w:rsidP="00253E33">
            <w:pPr>
              <w:rPr>
                <w:sz w:val="18"/>
                <w:szCs w:val="18"/>
              </w:rPr>
            </w:pPr>
            <w:r w:rsidRPr="00245085">
              <w:rPr>
                <w:sz w:val="18"/>
                <w:szCs w:val="18"/>
              </w:rPr>
              <w:t>Jamie Downing, Volunteer</w:t>
            </w:r>
          </w:p>
        </w:tc>
        <w:tc>
          <w:tcPr>
            <w:tcW w:w="1060" w:type="dxa"/>
            <w:shd w:val="clear" w:color="auto" w:fill="auto"/>
            <w:vAlign w:val="bottom"/>
          </w:tcPr>
          <w:p w14:paraId="3836F22A"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2EF50715"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091D7198" w14:textId="77777777" w:rsidR="009E3592" w:rsidRPr="00245085" w:rsidRDefault="009E3592" w:rsidP="00253E33">
            <w:pPr>
              <w:rPr>
                <w:sz w:val="18"/>
                <w:szCs w:val="18"/>
              </w:rPr>
            </w:pPr>
          </w:p>
        </w:tc>
        <w:tc>
          <w:tcPr>
            <w:tcW w:w="1060" w:type="dxa"/>
            <w:shd w:val="clear" w:color="auto" w:fill="auto"/>
            <w:vAlign w:val="bottom"/>
          </w:tcPr>
          <w:p w14:paraId="499B9A34" w14:textId="77777777" w:rsidR="009E3592" w:rsidRPr="00245085" w:rsidRDefault="009E3592" w:rsidP="00253E33">
            <w:pPr>
              <w:rPr>
                <w:sz w:val="18"/>
                <w:szCs w:val="18"/>
              </w:rPr>
            </w:pPr>
          </w:p>
        </w:tc>
        <w:tc>
          <w:tcPr>
            <w:tcW w:w="1060" w:type="dxa"/>
            <w:shd w:val="clear" w:color="auto" w:fill="auto"/>
            <w:vAlign w:val="bottom"/>
          </w:tcPr>
          <w:p w14:paraId="71778964"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11DEACA1"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26915429" w14:textId="77777777" w:rsidR="009E3592" w:rsidRPr="00245085" w:rsidRDefault="009E3592" w:rsidP="00253E33">
            <w:pPr>
              <w:rPr>
                <w:sz w:val="18"/>
                <w:szCs w:val="18"/>
              </w:rPr>
            </w:pPr>
            <w:r w:rsidRPr="00245085">
              <w:rPr>
                <w:sz w:val="18"/>
                <w:szCs w:val="18"/>
              </w:rPr>
              <w:t>R</w:t>
            </w:r>
          </w:p>
        </w:tc>
        <w:tc>
          <w:tcPr>
            <w:tcW w:w="1060" w:type="dxa"/>
            <w:tcBorders>
              <w:bottom w:val="single" w:sz="4" w:space="0" w:color="auto"/>
            </w:tcBorders>
            <w:shd w:val="clear" w:color="auto" w:fill="auto"/>
            <w:vAlign w:val="bottom"/>
          </w:tcPr>
          <w:p w14:paraId="30568129"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auto"/>
            <w:vAlign w:val="bottom"/>
          </w:tcPr>
          <w:p w14:paraId="01A5DAB0" w14:textId="77777777" w:rsidR="009E3592" w:rsidRPr="00245085" w:rsidRDefault="009E3592" w:rsidP="00253E33">
            <w:pPr>
              <w:rPr>
                <w:sz w:val="18"/>
                <w:szCs w:val="18"/>
              </w:rPr>
            </w:pPr>
          </w:p>
        </w:tc>
      </w:tr>
      <w:tr w:rsidR="003E21C8" w:rsidRPr="00245085" w14:paraId="218B48FD"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29B21504" w14:textId="77777777" w:rsidR="009E3592" w:rsidRPr="00245085" w:rsidRDefault="009E3592" w:rsidP="00253E33">
            <w:pPr>
              <w:rPr>
                <w:sz w:val="18"/>
                <w:szCs w:val="18"/>
              </w:rPr>
            </w:pPr>
            <w:r w:rsidRPr="00245085">
              <w:rPr>
                <w:sz w:val="18"/>
                <w:szCs w:val="18"/>
              </w:rPr>
              <w:t xml:space="preserve">David </w:t>
            </w:r>
            <w:proofErr w:type="spellStart"/>
            <w:r w:rsidRPr="00245085">
              <w:rPr>
                <w:sz w:val="18"/>
                <w:szCs w:val="18"/>
              </w:rPr>
              <w:t>Weese</w:t>
            </w:r>
            <w:proofErr w:type="spellEnd"/>
            <w:r w:rsidRPr="00245085">
              <w:rPr>
                <w:sz w:val="18"/>
                <w:szCs w:val="18"/>
              </w:rPr>
              <w:t>, Volunteer</w:t>
            </w:r>
          </w:p>
        </w:tc>
        <w:tc>
          <w:tcPr>
            <w:tcW w:w="1060" w:type="dxa"/>
            <w:shd w:val="clear" w:color="auto" w:fill="auto"/>
            <w:vAlign w:val="bottom"/>
          </w:tcPr>
          <w:p w14:paraId="2FDD0EE6" w14:textId="77777777" w:rsidR="009E3592" w:rsidRPr="00245085" w:rsidRDefault="009E3592" w:rsidP="00253E33">
            <w:pPr>
              <w:rPr>
                <w:sz w:val="18"/>
                <w:szCs w:val="18"/>
              </w:rPr>
            </w:pPr>
          </w:p>
        </w:tc>
        <w:tc>
          <w:tcPr>
            <w:tcW w:w="1060" w:type="dxa"/>
            <w:shd w:val="clear" w:color="auto" w:fill="auto"/>
            <w:vAlign w:val="bottom"/>
          </w:tcPr>
          <w:p w14:paraId="4E915C3B"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398C12A2" w14:textId="77777777" w:rsidR="009E3592" w:rsidRPr="00245085" w:rsidRDefault="009E3592" w:rsidP="00253E33">
            <w:pPr>
              <w:rPr>
                <w:sz w:val="18"/>
                <w:szCs w:val="18"/>
              </w:rPr>
            </w:pPr>
          </w:p>
        </w:tc>
        <w:tc>
          <w:tcPr>
            <w:tcW w:w="1060" w:type="dxa"/>
            <w:shd w:val="clear" w:color="auto" w:fill="auto"/>
            <w:vAlign w:val="bottom"/>
          </w:tcPr>
          <w:p w14:paraId="4DB3AA77" w14:textId="77777777" w:rsidR="009E3592" w:rsidRPr="00245085" w:rsidRDefault="009E3592" w:rsidP="00253E33">
            <w:pPr>
              <w:rPr>
                <w:sz w:val="18"/>
                <w:szCs w:val="18"/>
              </w:rPr>
            </w:pPr>
          </w:p>
        </w:tc>
        <w:tc>
          <w:tcPr>
            <w:tcW w:w="1060" w:type="dxa"/>
            <w:shd w:val="clear" w:color="auto" w:fill="auto"/>
            <w:vAlign w:val="bottom"/>
          </w:tcPr>
          <w:p w14:paraId="009F7A5D"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126012E"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2A07E874"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C6D6599"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auto"/>
            <w:vAlign w:val="bottom"/>
          </w:tcPr>
          <w:p w14:paraId="5BDF534B" w14:textId="77777777" w:rsidR="009E3592" w:rsidRPr="00245085" w:rsidRDefault="009E3592" w:rsidP="00253E33">
            <w:pPr>
              <w:rPr>
                <w:sz w:val="18"/>
                <w:szCs w:val="18"/>
              </w:rPr>
            </w:pPr>
          </w:p>
        </w:tc>
      </w:tr>
      <w:tr w:rsidR="003E21C8" w:rsidRPr="00245085" w14:paraId="6C849BC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777BE0E2" w14:textId="77777777" w:rsidR="009E3592" w:rsidRPr="00245085" w:rsidRDefault="009E3592" w:rsidP="00253E33">
            <w:pPr>
              <w:rPr>
                <w:sz w:val="18"/>
                <w:szCs w:val="18"/>
              </w:rPr>
            </w:pPr>
            <w:r w:rsidRPr="00245085">
              <w:rPr>
                <w:sz w:val="18"/>
                <w:szCs w:val="18"/>
              </w:rPr>
              <w:t>Chris Clark, the Provost’s Representative</w:t>
            </w:r>
          </w:p>
        </w:tc>
        <w:tc>
          <w:tcPr>
            <w:tcW w:w="1060" w:type="dxa"/>
            <w:tcBorders>
              <w:bottom w:val="single" w:sz="4" w:space="0" w:color="auto"/>
            </w:tcBorders>
            <w:shd w:val="clear" w:color="auto" w:fill="auto"/>
            <w:vAlign w:val="bottom"/>
          </w:tcPr>
          <w:p w14:paraId="666F292C"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18B6C8D"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6CD048D1"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0D8673D6"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7A16A098"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11BEED7"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37A67F41"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96CAF97"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auto"/>
            <w:vAlign w:val="bottom"/>
          </w:tcPr>
          <w:p w14:paraId="2998F891" w14:textId="77777777" w:rsidR="009E3592" w:rsidRPr="00245085" w:rsidRDefault="009E3592" w:rsidP="00253E33">
            <w:pPr>
              <w:rPr>
                <w:sz w:val="18"/>
                <w:szCs w:val="18"/>
              </w:rPr>
            </w:pPr>
          </w:p>
        </w:tc>
      </w:tr>
      <w:tr w:rsidR="003E21C8" w:rsidRPr="00245085" w14:paraId="6A7D304D"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365A1277" w14:textId="77777777" w:rsidR="009E3592" w:rsidRPr="00245085" w:rsidRDefault="009E3592" w:rsidP="00253E33">
            <w:pPr>
              <w:rPr>
                <w:sz w:val="18"/>
                <w:szCs w:val="18"/>
              </w:rPr>
            </w:pPr>
            <w:r w:rsidRPr="00245085">
              <w:rPr>
                <w:sz w:val="18"/>
                <w:szCs w:val="18"/>
              </w:rPr>
              <w:t>Robert Blumenthal, the President’s Representative</w:t>
            </w:r>
          </w:p>
        </w:tc>
        <w:tc>
          <w:tcPr>
            <w:tcW w:w="1060" w:type="dxa"/>
            <w:shd w:val="clear" w:color="auto" w:fill="auto"/>
            <w:vAlign w:val="bottom"/>
          </w:tcPr>
          <w:p w14:paraId="388336F9"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CE0BCD6" w14:textId="77777777" w:rsidR="009E3592" w:rsidRPr="00245085" w:rsidRDefault="009E3592" w:rsidP="00253E33">
            <w:pPr>
              <w:rPr>
                <w:sz w:val="18"/>
                <w:szCs w:val="18"/>
              </w:rPr>
            </w:pPr>
            <w:r w:rsidRPr="00245085">
              <w:rPr>
                <w:sz w:val="18"/>
                <w:szCs w:val="18"/>
              </w:rPr>
              <w:t>R</w:t>
            </w:r>
          </w:p>
        </w:tc>
        <w:tc>
          <w:tcPr>
            <w:tcW w:w="1060" w:type="dxa"/>
            <w:shd w:val="clear" w:color="auto" w:fill="auto"/>
            <w:vAlign w:val="bottom"/>
          </w:tcPr>
          <w:p w14:paraId="74B91111" w14:textId="77777777" w:rsidR="009E3592" w:rsidRPr="00245085" w:rsidRDefault="009E3592" w:rsidP="00253E33">
            <w:pPr>
              <w:rPr>
                <w:sz w:val="18"/>
                <w:szCs w:val="18"/>
              </w:rPr>
            </w:pPr>
          </w:p>
        </w:tc>
        <w:tc>
          <w:tcPr>
            <w:tcW w:w="1060" w:type="dxa"/>
            <w:shd w:val="clear" w:color="auto" w:fill="auto"/>
            <w:vAlign w:val="bottom"/>
          </w:tcPr>
          <w:p w14:paraId="7AD0A345" w14:textId="77777777" w:rsidR="009E3592" w:rsidRPr="00245085" w:rsidRDefault="009E3592" w:rsidP="00253E33">
            <w:pPr>
              <w:rPr>
                <w:sz w:val="18"/>
                <w:szCs w:val="18"/>
              </w:rPr>
            </w:pPr>
          </w:p>
        </w:tc>
        <w:tc>
          <w:tcPr>
            <w:tcW w:w="1060" w:type="dxa"/>
            <w:shd w:val="clear" w:color="auto" w:fill="auto"/>
            <w:vAlign w:val="bottom"/>
          </w:tcPr>
          <w:p w14:paraId="31149610"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7DCDB15C" w14:textId="77777777" w:rsidR="009E3592" w:rsidRPr="00245085" w:rsidRDefault="009E3592" w:rsidP="00253E33">
            <w:pPr>
              <w:rPr>
                <w:sz w:val="18"/>
                <w:szCs w:val="18"/>
              </w:rPr>
            </w:pPr>
          </w:p>
        </w:tc>
        <w:tc>
          <w:tcPr>
            <w:tcW w:w="1060" w:type="dxa"/>
            <w:shd w:val="clear" w:color="auto" w:fill="auto"/>
            <w:vAlign w:val="bottom"/>
          </w:tcPr>
          <w:p w14:paraId="571A168C"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EDFEA14" w14:textId="77777777" w:rsidR="009E3592" w:rsidRPr="00245085" w:rsidRDefault="009E3592" w:rsidP="00253E33">
            <w:pPr>
              <w:rPr>
                <w:sz w:val="18"/>
                <w:szCs w:val="18"/>
              </w:rPr>
            </w:pPr>
          </w:p>
        </w:tc>
        <w:tc>
          <w:tcPr>
            <w:tcW w:w="1061" w:type="dxa"/>
            <w:tcBorders>
              <w:right w:val="double" w:sz="4" w:space="0" w:color="auto"/>
            </w:tcBorders>
            <w:shd w:val="clear" w:color="auto" w:fill="auto"/>
            <w:vAlign w:val="bottom"/>
          </w:tcPr>
          <w:p w14:paraId="0F23C65A" w14:textId="77777777" w:rsidR="009E3592" w:rsidRPr="00245085" w:rsidRDefault="009E3592" w:rsidP="00253E33">
            <w:pPr>
              <w:rPr>
                <w:sz w:val="18"/>
                <w:szCs w:val="18"/>
              </w:rPr>
            </w:pPr>
          </w:p>
        </w:tc>
      </w:tr>
      <w:tr w:rsidR="003E21C8" w:rsidRPr="00245085" w14:paraId="43B643B4"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FB2F05C" w14:textId="77777777" w:rsidR="009E3592" w:rsidRPr="00245085" w:rsidRDefault="009E3592" w:rsidP="00253E33">
            <w:pPr>
              <w:rPr>
                <w:sz w:val="18"/>
                <w:szCs w:val="18"/>
              </w:rPr>
            </w:pPr>
            <w:proofErr w:type="spellStart"/>
            <w:r w:rsidRPr="00245085">
              <w:rPr>
                <w:sz w:val="18"/>
                <w:szCs w:val="18"/>
              </w:rPr>
              <w:t>Hauke</w:t>
            </w:r>
            <w:proofErr w:type="spellEnd"/>
            <w:r w:rsidRPr="00245085">
              <w:rPr>
                <w:sz w:val="18"/>
                <w:szCs w:val="18"/>
              </w:rPr>
              <w:t xml:space="preserve"> Busch</w:t>
            </w:r>
          </w:p>
        </w:tc>
        <w:tc>
          <w:tcPr>
            <w:tcW w:w="1060" w:type="dxa"/>
            <w:shd w:val="clear" w:color="auto" w:fill="auto"/>
            <w:vAlign w:val="bottom"/>
          </w:tcPr>
          <w:p w14:paraId="6EBBD2F5"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36990388" w14:textId="77777777" w:rsidR="009E3592" w:rsidRPr="00245085" w:rsidRDefault="009E3592" w:rsidP="00253E33">
            <w:pPr>
              <w:rPr>
                <w:sz w:val="18"/>
                <w:szCs w:val="18"/>
              </w:rPr>
            </w:pPr>
            <w:r w:rsidRPr="00245085">
              <w:rPr>
                <w:sz w:val="18"/>
                <w:szCs w:val="18"/>
              </w:rPr>
              <w:t>Joined another committee</w:t>
            </w:r>
          </w:p>
        </w:tc>
        <w:tc>
          <w:tcPr>
            <w:tcW w:w="1060" w:type="dxa"/>
            <w:shd w:val="clear" w:color="auto" w:fill="auto"/>
            <w:vAlign w:val="bottom"/>
          </w:tcPr>
          <w:p w14:paraId="27293C11" w14:textId="77777777" w:rsidR="009E3592" w:rsidRPr="00245085" w:rsidRDefault="009E3592" w:rsidP="00253E33">
            <w:pPr>
              <w:rPr>
                <w:sz w:val="18"/>
                <w:szCs w:val="18"/>
              </w:rPr>
            </w:pPr>
            <w:r w:rsidRPr="00245085">
              <w:rPr>
                <w:sz w:val="18"/>
                <w:szCs w:val="18"/>
              </w:rPr>
              <w:t>-</w:t>
            </w:r>
          </w:p>
        </w:tc>
        <w:tc>
          <w:tcPr>
            <w:tcW w:w="1060" w:type="dxa"/>
            <w:shd w:val="clear" w:color="auto" w:fill="auto"/>
            <w:vAlign w:val="bottom"/>
          </w:tcPr>
          <w:p w14:paraId="73F232D6" w14:textId="77777777" w:rsidR="009E3592" w:rsidRPr="00245085" w:rsidRDefault="009E3592" w:rsidP="00253E33">
            <w:pPr>
              <w:rPr>
                <w:sz w:val="18"/>
                <w:szCs w:val="18"/>
              </w:rPr>
            </w:pPr>
            <w:r w:rsidRPr="00245085">
              <w:rPr>
                <w:sz w:val="18"/>
                <w:szCs w:val="18"/>
              </w:rPr>
              <w:t>-</w:t>
            </w:r>
          </w:p>
        </w:tc>
        <w:tc>
          <w:tcPr>
            <w:tcW w:w="1060" w:type="dxa"/>
            <w:shd w:val="clear" w:color="auto" w:fill="auto"/>
            <w:vAlign w:val="bottom"/>
          </w:tcPr>
          <w:p w14:paraId="2D9533B4" w14:textId="77777777" w:rsidR="009E3592" w:rsidRPr="00245085" w:rsidRDefault="009E3592" w:rsidP="00253E33">
            <w:pPr>
              <w:rPr>
                <w:sz w:val="18"/>
                <w:szCs w:val="18"/>
              </w:rPr>
            </w:pPr>
            <w:r w:rsidRPr="00245085">
              <w:rPr>
                <w:sz w:val="18"/>
                <w:szCs w:val="18"/>
              </w:rPr>
              <w:t>-</w:t>
            </w:r>
          </w:p>
        </w:tc>
        <w:tc>
          <w:tcPr>
            <w:tcW w:w="1060" w:type="dxa"/>
            <w:shd w:val="clear" w:color="auto" w:fill="auto"/>
            <w:vAlign w:val="bottom"/>
          </w:tcPr>
          <w:p w14:paraId="4FED52E3" w14:textId="77777777" w:rsidR="009E3592" w:rsidRPr="00245085" w:rsidRDefault="009E3592" w:rsidP="00253E33">
            <w:pPr>
              <w:rPr>
                <w:sz w:val="18"/>
                <w:szCs w:val="18"/>
              </w:rPr>
            </w:pPr>
            <w:r w:rsidRPr="00245085">
              <w:rPr>
                <w:sz w:val="18"/>
                <w:szCs w:val="18"/>
              </w:rPr>
              <w:t>-</w:t>
            </w:r>
          </w:p>
        </w:tc>
        <w:tc>
          <w:tcPr>
            <w:tcW w:w="1060" w:type="dxa"/>
            <w:shd w:val="clear" w:color="auto" w:fill="auto"/>
            <w:vAlign w:val="bottom"/>
          </w:tcPr>
          <w:p w14:paraId="5E91A7C7" w14:textId="77777777" w:rsidR="009E3592" w:rsidRPr="00245085" w:rsidRDefault="009E3592" w:rsidP="00253E33">
            <w:pPr>
              <w:rPr>
                <w:sz w:val="18"/>
                <w:szCs w:val="18"/>
              </w:rPr>
            </w:pPr>
            <w:r w:rsidRPr="00245085">
              <w:rPr>
                <w:sz w:val="18"/>
                <w:szCs w:val="18"/>
              </w:rPr>
              <w:t>-</w:t>
            </w:r>
          </w:p>
        </w:tc>
        <w:tc>
          <w:tcPr>
            <w:tcW w:w="1060" w:type="dxa"/>
            <w:shd w:val="clear" w:color="auto" w:fill="auto"/>
            <w:vAlign w:val="bottom"/>
          </w:tcPr>
          <w:p w14:paraId="14DE6AEB" w14:textId="77777777" w:rsidR="009E3592" w:rsidRPr="00245085" w:rsidRDefault="009E3592" w:rsidP="00253E33">
            <w:pPr>
              <w:rPr>
                <w:sz w:val="18"/>
                <w:szCs w:val="18"/>
              </w:rPr>
            </w:pPr>
          </w:p>
        </w:tc>
        <w:tc>
          <w:tcPr>
            <w:tcW w:w="1061" w:type="dxa"/>
            <w:tcBorders>
              <w:right w:val="double" w:sz="4" w:space="0" w:color="auto"/>
            </w:tcBorders>
            <w:shd w:val="clear" w:color="auto" w:fill="auto"/>
            <w:vAlign w:val="bottom"/>
          </w:tcPr>
          <w:p w14:paraId="33B862E2" w14:textId="77777777" w:rsidR="009E3592" w:rsidRPr="00245085" w:rsidRDefault="009E3592" w:rsidP="00253E33">
            <w:pPr>
              <w:rPr>
                <w:sz w:val="18"/>
                <w:szCs w:val="18"/>
              </w:rPr>
            </w:pPr>
          </w:p>
        </w:tc>
      </w:tr>
      <w:tr w:rsidR="003E21C8" w:rsidRPr="00245085" w14:paraId="568F17B5"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bottom w:val="double" w:sz="4" w:space="0" w:color="auto"/>
            </w:tcBorders>
            <w:vAlign w:val="bottom"/>
          </w:tcPr>
          <w:p w14:paraId="425034CB" w14:textId="77777777" w:rsidR="009E3592" w:rsidRPr="00245085" w:rsidRDefault="009E3592" w:rsidP="00253E33">
            <w:pPr>
              <w:rPr>
                <w:sz w:val="18"/>
                <w:szCs w:val="18"/>
              </w:rPr>
            </w:pPr>
            <w:r w:rsidRPr="00245085">
              <w:rPr>
                <w:sz w:val="18"/>
                <w:szCs w:val="18"/>
              </w:rPr>
              <w:t>Mariana Stoyanova</w:t>
            </w:r>
          </w:p>
        </w:tc>
        <w:tc>
          <w:tcPr>
            <w:tcW w:w="1060" w:type="dxa"/>
            <w:tcBorders>
              <w:bottom w:val="double" w:sz="4" w:space="0" w:color="auto"/>
            </w:tcBorders>
            <w:shd w:val="clear" w:color="auto" w:fill="auto"/>
            <w:vAlign w:val="bottom"/>
          </w:tcPr>
          <w:p w14:paraId="1A0638E0"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BC096C7"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26655358"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183B24F9"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30061B4E"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55257AC"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2FA679A" w14:textId="4155E829" w:rsidR="009E3592" w:rsidRPr="00245085" w:rsidRDefault="003E21C8" w:rsidP="00253E33">
            <w:pPr>
              <w:rPr>
                <w:sz w:val="18"/>
                <w:szCs w:val="18"/>
              </w:rPr>
            </w:pPr>
            <w:r w:rsidRPr="00245085">
              <w:rPr>
                <w:sz w:val="18"/>
                <w:szCs w:val="18"/>
              </w:rPr>
              <w:t xml:space="preserve">Joined </w:t>
            </w:r>
            <w:r w:rsidR="009E3592" w:rsidRPr="00245085">
              <w:rPr>
                <w:sz w:val="18"/>
                <w:szCs w:val="18"/>
              </w:rPr>
              <w:t>P</w:t>
            </w:r>
          </w:p>
        </w:tc>
        <w:tc>
          <w:tcPr>
            <w:tcW w:w="1060" w:type="dxa"/>
            <w:tcBorders>
              <w:bottom w:val="double" w:sz="4" w:space="0" w:color="auto"/>
            </w:tcBorders>
            <w:shd w:val="clear" w:color="auto" w:fill="auto"/>
            <w:vAlign w:val="bottom"/>
          </w:tcPr>
          <w:p w14:paraId="0B65848C" w14:textId="77777777" w:rsidR="009E3592" w:rsidRPr="00245085" w:rsidRDefault="009E3592" w:rsidP="00253E33">
            <w:pPr>
              <w:rPr>
                <w:sz w:val="18"/>
                <w:szCs w:val="18"/>
              </w:rPr>
            </w:pPr>
          </w:p>
        </w:tc>
        <w:tc>
          <w:tcPr>
            <w:tcW w:w="1061" w:type="dxa"/>
            <w:tcBorders>
              <w:bottom w:val="double" w:sz="4" w:space="0" w:color="auto"/>
              <w:right w:val="double" w:sz="4" w:space="0" w:color="auto"/>
            </w:tcBorders>
            <w:shd w:val="clear" w:color="auto" w:fill="auto"/>
            <w:vAlign w:val="bottom"/>
          </w:tcPr>
          <w:p w14:paraId="509A9D3D" w14:textId="77777777" w:rsidR="009E3592" w:rsidRPr="00245085" w:rsidRDefault="009E3592" w:rsidP="00253E33">
            <w:pPr>
              <w:rPr>
                <w:sz w:val="18"/>
                <w:szCs w:val="18"/>
              </w:rPr>
            </w:pPr>
          </w:p>
        </w:tc>
      </w:tr>
    </w:tbl>
    <w:p w14:paraId="4A8D5FD5" w14:textId="77777777" w:rsidR="009E3592" w:rsidRPr="00245085" w:rsidRDefault="009E3592" w:rsidP="009E3592">
      <w:pPr>
        <w:tabs>
          <w:tab w:val="left" w:pos="7665"/>
        </w:tabs>
        <w:rPr>
          <w:sz w:val="18"/>
          <w:szCs w:val="18"/>
        </w:rPr>
      </w:pPr>
      <w:r w:rsidRPr="00245085">
        <w:rPr>
          <w:sz w:val="18"/>
          <w:szCs w:val="18"/>
        </w:rPr>
        <w:tab/>
      </w:r>
    </w:p>
    <w:p w14:paraId="6AEBC74D" w14:textId="7249CFC7" w:rsidR="009E3592" w:rsidRDefault="009E3592" w:rsidP="00865BBB"/>
    <w:p w14:paraId="14B4FA69" w14:textId="77777777" w:rsidR="009E3592" w:rsidRDefault="009E3592" w:rsidP="00865BBB"/>
    <w:p w14:paraId="49061ABA" w14:textId="77777777" w:rsidR="00865BBB" w:rsidRPr="00496D14" w:rsidRDefault="00865BBB" w:rsidP="00865BBB">
      <w:r w:rsidRPr="00496D14">
        <w:rPr>
          <w:b/>
          <w:bCs/>
        </w:rPr>
        <w:t>Motions brought to the Senate floor:</w:t>
      </w:r>
    </w:p>
    <w:p w14:paraId="489629AD" w14:textId="43C99A9A" w:rsidR="002D5FE2" w:rsidRPr="00496D14" w:rsidRDefault="002D5FE2" w:rsidP="00865BBB"/>
    <w:p w14:paraId="4096D503" w14:textId="04BDC637" w:rsidR="00662455" w:rsidRPr="00496D14" w:rsidRDefault="002D5FE2" w:rsidP="00865BBB">
      <w:r w:rsidRPr="00496D14">
        <w:t xml:space="preserve">No Motions </w:t>
      </w:r>
    </w:p>
    <w:p w14:paraId="65BECC56" w14:textId="77777777" w:rsidR="00662455" w:rsidRPr="00496D14" w:rsidRDefault="00662455" w:rsidP="00865BBB">
      <w:pPr>
        <w:rPr>
          <w:b/>
          <w:bCs/>
        </w:rPr>
      </w:pPr>
    </w:p>
    <w:p w14:paraId="29A9679E" w14:textId="6DBEC0D7" w:rsidR="00865BBB" w:rsidRPr="00496D14" w:rsidRDefault="00865BBB" w:rsidP="00865BBB">
      <w:pPr>
        <w:rPr>
          <w:b/>
          <w:bCs/>
        </w:rPr>
      </w:pPr>
      <w:r w:rsidRPr="00496D14">
        <w:rPr>
          <w:b/>
          <w:bCs/>
        </w:rPr>
        <w:t>Other Significant Deliberation (Non-Motions):</w:t>
      </w:r>
    </w:p>
    <w:p w14:paraId="1369F8DE" w14:textId="77777777" w:rsidR="00662455" w:rsidRPr="00496D14" w:rsidRDefault="00662455" w:rsidP="00865BBB">
      <w:pPr>
        <w:rPr>
          <w:i/>
          <w:iCs/>
        </w:rPr>
      </w:pPr>
    </w:p>
    <w:p w14:paraId="5D0CC771" w14:textId="27041574" w:rsidR="00662455" w:rsidRPr="00496D14" w:rsidRDefault="00662455" w:rsidP="00662455">
      <w:pPr>
        <w:rPr>
          <w:b/>
          <w:bCs/>
        </w:rPr>
      </w:pPr>
      <w:r w:rsidRPr="00496D14">
        <w:rPr>
          <w:b/>
          <w:bCs/>
        </w:rPr>
        <w:t xml:space="preserve">Prohibitions and Penalties/Progressive Discipline Guide Review: Summary </w:t>
      </w:r>
    </w:p>
    <w:p w14:paraId="10BE8C9F" w14:textId="26E87636" w:rsidR="00662455" w:rsidRPr="00496D14" w:rsidRDefault="00662455" w:rsidP="00662455">
      <w:r w:rsidRPr="00496D14">
        <w:t xml:space="preserve">HR representatives Carol Ward and Amber Collins were invited to speak about the Prohibitions and Penalties/Progressive Discipline Guide. Ms. Ward started this information is shared with new hires during orientation. She said there is probably more HR can do during the annual compliance training to help employees know that the policy in question is in effect. </w:t>
      </w:r>
      <w:proofErr w:type="spellStart"/>
      <w:proofErr w:type="gramStart"/>
      <w:r w:rsidRPr="00496D14">
        <w:t>Ms.Ward</w:t>
      </w:r>
      <w:proofErr w:type="spellEnd"/>
      <w:proofErr w:type="gramEnd"/>
      <w:r w:rsidRPr="00496D14">
        <w:t xml:space="preserve"> mentioned the existence of both USG and University policies pertaining to employees.  She said that this document does not replace existing university policies. We adhere to both university and USG policies. She acknowledged that the Prohibitions and Penalty Guide contains some policies (such as uniforms) that do not apply to faculty.</w:t>
      </w:r>
    </w:p>
    <w:p w14:paraId="3F0BAAAB" w14:textId="3D9F2CAD" w:rsidR="00662455" w:rsidRPr="00496D14" w:rsidRDefault="00662455" w:rsidP="00662455"/>
    <w:p w14:paraId="1E81B86D" w14:textId="5F85CED5" w:rsidR="00662455" w:rsidRPr="00496D14" w:rsidRDefault="00662455" w:rsidP="00A4663C">
      <w:pPr>
        <w:pStyle w:val="ListParagraph"/>
        <w:numPr>
          <w:ilvl w:val="0"/>
          <w:numId w:val="3"/>
        </w:numPr>
      </w:pPr>
      <w:r w:rsidRPr="00496D14">
        <w:lastRenderedPageBreak/>
        <w:t xml:space="preserve">HR pledged to revise the current document by adding a statement clarifying to whom the Prohibitions and Penalties guide applies. For </w:t>
      </w:r>
      <w:proofErr w:type="gramStart"/>
      <w:r w:rsidRPr="00496D14">
        <w:t>example</w:t>
      </w:r>
      <w:proofErr w:type="gramEnd"/>
      <w:r w:rsidRPr="00496D14">
        <w:t xml:space="preserve"> on Page 1 “This guide applies to staff and faculty as appropriate to the role, employment status, and particular situation.”</w:t>
      </w:r>
    </w:p>
    <w:p w14:paraId="41032C8A" w14:textId="31D082C6" w:rsidR="00662455" w:rsidRPr="00496D14" w:rsidRDefault="00662455" w:rsidP="00662455"/>
    <w:p w14:paraId="535B6220" w14:textId="76664D29" w:rsidR="00662455" w:rsidRPr="00496D14" w:rsidRDefault="00662455" w:rsidP="00A4663C">
      <w:pPr>
        <w:pStyle w:val="ListParagraph"/>
        <w:numPr>
          <w:ilvl w:val="0"/>
          <w:numId w:val="3"/>
        </w:numPr>
      </w:pPr>
      <w:r w:rsidRPr="00496D14">
        <w:t>During the next revision of this policy, more than one faculty member should be involved as members of the revision committee, including at least one member of FAPC.</w:t>
      </w:r>
    </w:p>
    <w:p w14:paraId="4DAB1867" w14:textId="37D400A9" w:rsidR="00A4663C" w:rsidRPr="00496D14" w:rsidRDefault="00A4663C" w:rsidP="00662455"/>
    <w:p w14:paraId="7841F491" w14:textId="5209E58E" w:rsidR="00A4663C" w:rsidRPr="00496D14" w:rsidRDefault="00A4663C" w:rsidP="00A4663C">
      <w:pPr>
        <w:pStyle w:val="ListParagraph"/>
        <w:numPr>
          <w:ilvl w:val="0"/>
          <w:numId w:val="3"/>
        </w:numPr>
      </w:pPr>
      <w:r w:rsidRPr="00496D14">
        <w:t xml:space="preserve">University Counsel Qiana Wilson visited to answer questions </w:t>
      </w:r>
      <w:r w:rsidR="00245085" w:rsidRPr="00496D14">
        <w:t xml:space="preserve">also </w:t>
      </w:r>
      <w:r w:rsidRPr="00496D14">
        <w:t xml:space="preserve">on the handout we reviewed previously along with questions on USG vs. GCSU policy </w:t>
      </w:r>
      <w:hyperlink r:id="rId10" w:history="1">
        <w:r w:rsidRPr="00496D14">
          <w:rPr>
            <w:rStyle w:val="Hyperlink"/>
          </w:rPr>
          <w:t>https://www.usg.edu/policymanual/section8/</w:t>
        </w:r>
      </w:hyperlink>
      <w:r w:rsidRPr="00496D14">
        <w:t xml:space="preserve"> </w:t>
      </w:r>
    </w:p>
    <w:p w14:paraId="2735BB33" w14:textId="1C033646" w:rsidR="00662455" w:rsidRPr="00496D14" w:rsidRDefault="00662455" w:rsidP="00662455">
      <w:pPr>
        <w:rPr>
          <w:b/>
          <w:bCs/>
        </w:rPr>
      </w:pPr>
    </w:p>
    <w:p w14:paraId="7D6A4017" w14:textId="3D4D81C7" w:rsidR="00662455" w:rsidRPr="00496D14" w:rsidRDefault="00A4663C" w:rsidP="00662455">
      <w:pPr>
        <w:rPr>
          <w:b/>
          <w:bCs/>
        </w:rPr>
      </w:pPr>
      <w:proofErr w:type="spellStart"/>
      <w:r w:rsidRPr="00496D14">
        <w:rPr>
          <w:b/>
          <w:bCs/>
        </w:rPr>
        <w:t>Ombuds</w:t>
      </w:r>
      <w:proofErr w:type="spellEnd"/>
      <w:r w:rsidRPr="00496D14">
        <w:rPr>
          <w:b/>
          <w:bCs/>
        </w:rPr>
        <w:t xml:space="preserve"> Review: </w:t>
      </w:r>
    </w:p>
    <w:p w14:paraId="0F63BAD0" w14:textId="39514253" w:rsidR="00662455" w:rsidRPr="00496D14" w:rsidRDefault="00662455" w:rsidP="00662455">
      <w:r w:rsidRPr="00496D14">
        <w:t xml:space="preserve">The committees </w:t>
      </w:r>
      <w:proofErr w:type="gramStart"/>
      <w:r w:rsidRPr="00496D14">
        <w:t>recommends</w:t>
      </w:r>
      <w:proofErr w:type="gramEnd"/>
      <w:r w:rsidRPr="00496D14">
        <w:t xml:space="preserve"> to ECUS and the Faculty Senate that a conversation take place about whether an </w:t>
      </w:r>
      <w:proofErr w:type="spellStart"/>
      <w:r w:rsidRPr="00496D14">
        <w:t>ombuds</w:t>
      </w:r>
      <w:proofErr w:type="spellEnd"/>
      <w:r w:rsidRPr="00496D14">
        <w:t xml:space="preserve"> position might be beneficial to the University.</w:t>
      </w:r>
    </w:p>
    <w:p w14:paraId="4245EB61" w14:textId="77777777" w:rsidR="00662455" w:rsidRPr="00496D14" w:rsidRDefault="00662455" w:rsidP="00662455"/>
    <w:p w14:paraId="1284F4B3" w14:textId="77777777" w:rsidR="00A4663C" w:rsidRPr="00496D14" w:rsidRDefault="00A4663C" w:rsidP="00A4663C">
      <w:pPr>
        <w:pStyle w:val="NormalWeb"/>
        <w:rPr>
          <w:rFonts w:ascii="Times New Roman" w:hAnsi="Times New Roman" w:cs="Times New Roman"/>
          <w:sz w:val="24"/>
          <w:szCs w:val="24"/>
        </w:rPr>
      </w:pPr>
      <w:r w:rsidRPr="00496D14">
        <w:rPr>
          <w:rFonts w:ascii="Times New Roman" w:hAnsi="Times New Roman" w:cs="Times New Roman"/>
          <w:b/>
          <w:bCs/>
          <w:sz w:val="24"/>
          <w:szCs w:val="24"/>
        </w:rPr>
        <w:t>Limited Term Lecture Pay:</w:t>
      </w:r>
      <w:r w:rsidRPr="00496D14">
        <w:rPr>
          <w:rFonts w:ascii="Times New Roman" w:hAnsi="Times New Roman" w:cs="Times New Roman"/>
          <w:sz w:val="24"/>
          <w:szCs w:val="24"/>
        </w:rPr>
        <w:t xml:space="preserve"> </w:t>
      </w:r>
    </w:p>
    <w:p w14:paraId="3796E677" w14:textId="70650005" w:rsidR="00662455" w:rsidRPr="00496D14" w:rsidRDefault="00A4663C" w:rsidP="0090717E">
      <w:r w:rsidRPr="00496D14">
        <w:rPr>
          <w:color w:val="000000"/>
          <w:bdr w:val="none" w:sz="0" w:space="0" w:color="auto" w:frame="1"/>
        </w:rPr>
        <w:t xml:space="preserve">RPIPC presented </w:t>
      </w:r>
      <w:r w:rsidRPr="00496D14">
        <w:t xml:space="preserve">concerns about lecture pay to FAPC. FAPC had </w:t>
      </w:r>
      <w:proofErr w:type="spellStart"/>
      <w:proofErr w:type="gramStart"/>
      <w:r w:rsidRPr="00496D14">
        <w:t>planed</w:t>
      </w:r>
      <w:proofErr w:type="spellEnd"/>
      <w:proofErr w:type="gramEnd"/>
      <w:r w:rsidRPr="00496D14">
        <w:t xml:space="preserve"> to talk about this during our April meeting, but it was canceled.  Matt Forrest initially shared </w:t>
      </w:r>
      <w:r w:rsidRPr="00496D14">
        <w:rPr>
          <w:color w:val="000000"/>
          <w:bdr w:val="none" w:sz="0" w:space="0" w:color="auto" w:frame="1"/>
        </w:rPr>
        <w:t>RPIPC</w:t>
      </w:r>
      <w:r w:rsidRPr="00496D14">
        <w:t xml:space="preserve"> ‘s document via email on March 2, 2020 so that members would have time to review it, Mr. Forrest also shared this form with Chris </w:t>
      </w:r>
      <w:proofErr w:type="spellStart"/>
      <w:r w:rsidRPr="00496D14">
        <w:t>Ferland</w:t>
      </w:r>
      <w:proofErr w:type="spellEnd"/>
      <w:r w:rsidRPr="00496D14">
        <w:t xml:space="preserve"> who is the </w:t>
      </w:r>
      <w:r w:rsidRPr="00496D14">
        <w:rPr>
          <w:color w:val="333333"/>
          <w:shd w:val="clear" w:color="auto" w:fill="F5F5F5"/>
        </w:rPr>
        <w:t>Associate Vice President of Institutional Research and Effectiveness.</w:t>
      </w:r>
    </w:p>
    <w:p w14:paraId="3F7E18F6" w14:textId="77777777" w:rsidR="00662455" w:rsidRPr="00496D14" w:rsidRDefault="00662455" w:rsidP="00662455"/>
    <w:p w14:paraId="031E8396" w14:textId="300D906A" w:rsidR="00865BBB" w:rsidRPr="00496D14" w:rsidRDefault="00865BBB" w:rsidP="00865BBB">
      <w:r w:rsidRPr="00496D14">
        <w:t> </w:t>
      </w:r>
    </w:p>
    <w:p w14:paraId="44AAC8F0" w14:textId="77777777" w:rsidR="00865BBB" w:rsidRPr="00496D14" w:rsidRDefault="00865BBB" w:rsidP="00865BBB">
      <w:r w:rsidRPr="00496D14">
        <w:rPr>
          <w:b/>
          <w:bCs/>
        </w:rPr>
        <w:t>Ad hoc committees and other groups:</w:t>
      </w:r>
    </w:p>
    <w:p w14:paraId="16C35B33" w14:textId="77777777" w:rsidR="005D62B3" w:rsidRPr="00496D14" w:rsidRDefault="005D62B3" w:rsidP="005D62B3">
      <w:pPr>
        <w:ind w:left="-5" w:right="1"/>
      </w:pPr>
      <w:r w:rsidRPr="00496D14">
        <w:t xml:space="preserve">No ad hoc committees or work groups were created.  All FAPC business was executed during monthly meetings. </w:t>
      </w:r>
    </w:p>
    <w:p w14:paraId="5DBC7828" w14:textId="4062B33F" w:rsidR="00865BBB" w:rsidRPr="00496D14" w:rsidRDefault="005D62B3" w:rsidP="005D62B3">
      <w:pPr>
        <w:spacing w:line="259" w:lineRule="auto"/>
      </w:pPr>
      <w:r w:rsidRPr="00496D14">
        <w:t xml:space="preserve">  </w:t>
      </w:r>
      <w:r w:rsidR="00865BBB" w:rsidRPr="00496D14">
        <w:t> </w:t>
      </w:r>
    </w:p>
    <w:p w14:paraId="5AF7E718" w14:textId="68F1608E" w:rsidR="00865BBB" w:rsidRPr="00496D14" w:rsidRDefault="00865BBB" w:rsidP="00865BBB">
      <w:pPr>
        <w:rPr>
          <w:b/>
          <w:bCs/>
        </w:rPr>
      </w:pPr>
      <w:r w:rsidRPr="00496D14">
        <w:rPr>
          <w:b/>
          <w:bCs/>
        </w:rPr>
        <w:t>Committee Recommendations:</w:t>
      </w:r>
    </w:p>
    <w:p w14:paraId="0F120A45" w14:textId="77777777" w:rsidR="00662455" w:rsidRPr="00496D14" w:rsidRDefault="00662455" w:rsidP="00865BBB"/>
    <w:p w14:paraId="026A5791" w14:textId="1B695561" w:rsidR="00662455" w:rsidRPr="00496D14" w:rsidRDefault="0090717E" w:rsidP="00662455">
      <w:pPr>
        <w:ind w:left="-5" w:right="1"/>
      </w:pPr>
      <w:r w:rsidRPr="00496D14">
        <w:t>One item</w:t>
      </w:r>
      <w:r w:rsidR="00662455" w:rsidRPr="00496D14">
        <w:t xml:space="preserve"> remain</w:t>
      </w:r>
      <w:r w:rsidRPr="00496D14">
        <w:t>s</w:t>
      </w:r>
      <w:r w:rsidR="00662455" w:rsidRPr="00496D14">
        <w:t xml:space="preserve"> outstanding as work for next year’s committee due to meeting</w:t>
      </w:r>
      <w:r w:rsidRPr="00496D14">
        <w:t>s</w:t>
      </w:r>
      <w:r w:rsidR="00662455" w:rsidRPr="00496D14">
        <w:t xml:space="preserve"> being delayed or canceled from COVID 19: </w:t>
      </w:r>
    </w:p>
    <w:p w14:paraId="44AE07CE" w14:textId="77777777" w:rsidR="00662455" w:rsidRPr="00496D14" w:rsidRDefault="00662455" w:rsidP="00662455">
      <w:pPr>
        <w:spacing w:line="259" w:lineRule="auto"/>
      </w:pPr>
      <w:r w:rsidRPr="00496D14">
        <w:t xml:space="preserve"> </w:t>
      </w:r>
    </w:p>
    <w:p w14:paraId="636E312B" w14:textId="059A57E9" w:rsidR="00662455" w:rsidRPr="00496D14" w:rsidRDefault="0090717E" w:rsidP="00662455">
      <w:pPr>
        <w:numPr>
          <w:ilvl w:val="0"/>
          <w:numId w:val="2"/>
        </w:numPr>
        <w:spacing w:after="6" w:line="242" w:lineRule="auto"/>
        <w:ind w:right="-8" w:hanging="360"/>
        <w:jc w:val="both"/>
      </w:pPr>
      <w:r w:rsidRPr="00496D14">
        <w:t xml:space="preserve">A review of Limited </w:t>
      </w:r>
      <w:r w:rsidR="00496D14">
        <w:t>T</w:t>
      </w:r>
      <w:r w:rsidRPr="00496D14">
        <w:t xml:space="preserve">erm </w:t>
      </w:r>
      <w:r w:rsidR="00496D14">
        <w:t>L</w:t>
      </w:r>
      <w:r w:rsidRPr="00496D14">
        <w:t>ecture pay should be a priority</w:t>
      </w:r>
      <w:r w:rsidR="00662455" w:rsidRPr="00496D14">
        <w:t xml:space="preserve">.  It is recommended that FAPC meet with </w:t>
      </w:r>
      <w:r w:rsidRPr="00496D14">
        <w:t xml:space="preserve">Chris </w:t>
      </w:r>
      <w:proofErr w:type="spellStart"/>
      <w:r w:rsidRPr="00496D14">
        <w:t>Ferland</w:t>
      </w:r>
      <w:proofErr w:type="spellEnd"/>
      <w:r w:rsidRPr="00496D14">
        <w:t xml:space="preserve"> </w:t>
      </w:r>
      <w:r w:rsidR="00245085" w:rsidRPr="00496D14">
        <w:t xml:space="preserve">and HR </w:t>
      </w:r>
      <w:r w:rsidRPr="00496D14">
        <w:t xml:space="preserve">to review data on current </w:t>
      </w:r>
      <w:r w:rsidR="00496D14">
        <w:t xml:space="preserve">concerns within pay </w:t>
      </w:r>
      <w:r w:rsidRPr="00496D14">
        <w:t xml:space="preserve">and if a study will be setup to review </w:t>
      </w:r>
      <w:r w:rsidR="00496D14">
        <w:t xml:space="preserve">L.T.L. across campus. </w:t>
      </w:r>
    </w:p>
    <w:p w14:paraId="7302CFC3" w14:textId="77777777" w:rsidR="0090717E" w:rsidRPr="00496D14" w:rsidRDefault="0090717E" w:rsidP="0090717E">
      <w:pPr>
        <w:spacing w:after="6" w:line="242" w:lineRule="auto"/>
        <w:ind w:left="705" w:right="-8"/>
        <w:jc w:val="both"/>
      </w:pPr>
    </w:p>
    <w:p w14:paraId="11645675" w14:textId="11D9DF47" w:rsidR="0090717E" w:rsidRPr="00496D14" w:rsidRDefault="0090717E" w:rsidP="0090717E">
      <w:pPr>
        <w:spacing w:after="6" w:line="242" w:lineRule="auto"/>
        <w:ind w:right="-8"/>
        <w:jc w:val="both"/>
      </w:pPr>
      <w:r w:rsidRPr="00496D14">
        <w:t>Summary below of questions pass</w:t>
      </w:r>
      <w:r w:rsidR="00792DDE" w:rsidRPr="00496D14">
        <w:t>ed</w:t>
      </w:r>
      <w:r w:rsidRPr="00496D14">
        <w:t xml:space="preserve"> along to us</w:t>
      </w:r>
      <w:r w:rsidR="00792DDE" w:rsidRPr="00496D14">
        <w:t xml:space="preserve"> from RPIPC</w:t>
      </w:r>
      <w:r w:rsidRPr="00496D14">
        <w:t xml:space="preserve">: </w:t>
      </w:r>
    </w:p>
    <w:p w14:paraId="6000981F" w14:textId="77777777" w:rsidR="0090717E" w:rsidRPr="00496D14" w:rsidRDefault="0090717E" w:rsidP="0090717E"/>
    <w:p w14:paraId="11D8B3F5" w14:textId="571D8FED" w:rsidR="0090717E" w:rsidRPr="00496D14" w:rsidRDefault="0090717E" w:rsidP="0090717E">
      <w:pPr>
        <w:numPr>
          <w:ilvl w:val="0"/>
          <w:numId w:val="4"/>
        </w:numPr>
        <w:spacing w:line="276" w:lineRule="auto"/>
      </w:pPr>
      <w:r w:rsidRPr="00496D14">
        <w:t>The chairs present did not explain exactly how much Limited term lectures are paid and how this is determined (</w:t>
      </w:r>
      <w:proofErr w:type="spellStart"/>
      <w:r w:rsidRPr="00496D14">
        <w:t>ie</w:t>
      </w:r>
      <w:proofErr w:type="spellEnd"/>
      <w:r w:rsidRPr="00496D14">
        <w:t xml:space="preserve"> by number of students per class, </w:t>
      </w:r>
      <w:proofErr w:type="spellStart"/>
      <w:r w:rsidRPr="00496D14">
        <w:t>etc</w:t>
      </w:r>
      <w:proofErr w:type="spellEnd"/>
      <w:r w:rsidRPr="00496D14">
        <w:t>). This would be useful.</w:t>
      </w:r>
    </w:p>
    <w:p w14:paraId="417C778D" w14:textId="655E428E" w:rsidR="0090717E" w:rsidRPr="00496D14" w:rsidRDefault="0090717E" w:rsidP="0090717E">
      <w:pPr>
        <w:numPr>
          <w:ilvl w:val="0"/>
          <w:numId w:val="4"/>
        </w:numPr>
        <w:spacing w:line="276" w:lineRule="auto"/>
      </w:pPr>
      <w:r w:rsidRPr="00496D14">
        <w:t xml:space="preserve">It would also be useful--given the apparently confusing/varied nature of this data which did not allow for a cut-and-drier answer about pay rates--to request some typical cases from Prof. Parker--2-3 Limited term lectures in the department, their load, schedule, pay, how long they’ve worked there, etc. </w:t>
      </w:r>
    </w:p>
    <w:p w14:paraId="5F0322E1" w14:textId="32CFC9DD" w:rsidR="0090717E" w:rsidRPr="00496D14" w:rsidRDefault="0090717E" w:rsidP="0090717E">
      <w:pPr>
        <w:numPr>
          <w:ilvl w:val="0"/>
          <w:numId w:val="4"/>
        </w:numPr>
        <w:spacing w:line="276" w:lineRule="auto"/>
      </w:pPr>
      <w:r w:rsidRPr="00496D14">
        <w:t>How many Limited term lectures are teaching across the college? How many classes total?</w:t>
      </w:r>
    </w:p>
    <w:p w14:paraId="165DF698" w14:textId="0E1C28F6" w:rsidR="0090717E" w:rsidRPr="00496D14" w:rsidRDefault="0090717E" w:rsidP="0090717E">
      <w:pPr>
        <w:numPr>
          <w:ilvl w:val="0"/>
          <w:numId w:val="4"/>
        </w:numPr>
        <w:spacing w:line="276" w:lineRule="auto"/>
      </w:pPr>
      <w:r w:rsidRPr="00496D14">
        <w:t>When was Limited term lecture pay last raised?</w:t>
      </w:r>
    </w:p>
    <w:p w14:paraId="2DC9EB6E" w14:textId="77777777" w:rsidR="0090717E" w:rsidRPr="00496D14" w:rsidRDefault="0090717E" w:rsidP="0090717E">
      <w:pPr>
        <w:numPr>
          <w:ilvl w:val="0"/>
          <w:numId w:val="4"/>
        </w:numPr>
        <w:spacing w:line="276" w:lineRule="auto"/>
      </w:pPr>
      <w:r w:rsidRPr="00496D14">
        <w:t xml:space="preserve">How exactly is the pay rate set? At the level of the college, university, </w:t>
      </w:r>
      <w:proofErr w:type="spellStart"/>
      <w:r w:rsidRPr="00496D14">
        <w:t>etc</w:t>
      </w:r>
      <w:proofErr w:type="spellEnd"/>
      <w:r w:rsidRPr="00496D14">
        <w:t xml:space="preserve">? </w:t>
      </w:r>
    </w:p>
    <w:p w14:paraId="36599601" w14:textId="391418BC" w:rsidR="0090717E" w:rsidRPr="00496D14" w:rsidRDefault="0090717E" w:rsidP="0090717E">
      <w:pPr>
        <w:numPr>
          <w:ilvl w:val="0"/>
          <w:numId w:val="4"/>
        </w:numPr>
        <w:spacing w:line="276" w:lineRule="auto"/>
      </w:pPr>
      <w:r w:rsidRPr="00496D14">
        <w:lastRenderedPageBreak/>
        <w:t>What are Limited term lecture</w:t>
      </w:r>
      <w:r w:rsidR="00245085" w:rsidRPr="00496D14">
        <w:t>s</w:t>
      </w:r>
      <w:r w:rsidRPr="00496D14">
        <w:t xml:space="preserve"> paid at other institutions in the state? (Note that, because teaching at GC almost certainly involves a long commute, these comps should be seen as the floor, not the ceiling, IMO). Some possible sources of info:</w:t>
      </w:r>
    </w:p>
    <w:p w14:paraId="25DC834D" w14:textId="77777777" w:rsidR="0090717E" w:rsidRPr="00496D14" w:rsidRDefault="00642A0E" w:rsidP="0090717E">
      <w:pPr>
        <w:ind w:left="720"/>
      </w:pPr>
      <w:hyperlink r:id="rId11">
        <w:r w:rsidR="0090717E" w:rsidRPr="00496D14">
          <w:rPr>
            <w:color w:val="1155CC"/>
            <w:u w:val="single"/>
          </w:rPr>
          <w:t>https://data.chronicle.com/category/state/Georgia/adjunct-salaries/</w:t>
        </w:r>
      </w:hyperlink>
    </w:p>
    <w:p w14:paraId="17A5D9C5" w14:textId="77777777" w:rsidR="0090717E" w:rsidRPr="00496D14" w:rsidRDefault="00642A0E" w:rsidP="0090717E">
      <w:pPr>
        <w:ind w:left="720"/>
      </w:pPr>
      <w:hyperlink r:id="rId12" w:anchor="gid=0">
        <w:r w:rsidR="0090717E" w:rsidRPr="00496D14">
          <w:rPr>
            <w:color w:val="1155CC"/>
            <w:u w:val="single"/>
          </w:rPr>
          <w:t>https://docs.google.com/spreadsheets/d/1mWZL98MP01YNrPFmg9NOi4b1CmoPWh2r33nxjss40xI/edit?fbclid=IwAR0eINbPuxSnDJnc9r0cLmjCkwp3ylpCSorlPfPMiif9OJAh_yCg-CTGqck#gid=0</w:t>
        </w:r>
      </w:hyperlink>
    </w:p>
    <w:p w14:paraId="4A86D5F7" w14:textId="77777777" w:rsidR="0090717E" w:rsidRPr="00496D14" w:rsidRDefault="0090717E" w:rsidP="0090717E">
      <w:pPr>
        <w:spacing w:after="6" w:line="242" w:lineRule="auto"/>
        <w:ind w:right="-8"/>
        <w:jc w:val="both"/>
      </w:pPr>
    </w:p>
    <w:p w14:paraId="1C5368B4" w14:textId="77777777" w:rsidR="00865BBB" w:rsidRPr="00496D14" w:rsidRDefault="00865BBB" w:rsidP="00865BBB">
      <w:r w:rsidRPr="00496D14">
        <w:rPr>
          <w:b/>
          <w:bCs/>
        </w:rPr>
        <w:t> </w:t>
      </w:r>
    </w:p>
    <w:p w14:paraId="46E48593" w14:textId="77777777" w:rsidR="00865BBB" w:rsidRPr="00496D14" w:rsidRDefault="00865BBB" w:rsidP="00865BBB">
      <w:r w:rsidRPr="00496D14">
        <w:rPr>
          <w:b/>
          <w:bCs/>
        </w:rPr>
        <w:t>Recommend items for consideration at the governance retreat:</w:t>
      </w:r>
    </w:p>
    <w:p w14:paraId="47E53D7B" w14:textId="42352672" w:rsidR="00865BBB" w:rsidRPr="00496D14" w:rsidRDefault="00865BBB" w:rsidP="00865BBB"/>
    <w:p w14:paraId="29F13017" w14:textId="77777777" w:rsidR="00662455" w:rsidRPr="00496D14" w:rsidRDefault="00662455" w:rsidP="00662455">
      <w:pPr>
        <w:ind w:left="-5" w:right="1"/>
      </w:pPr>
      <w:r w:rsidRPr="00496D14">
        <w:t xml:space="preserve">Full Senate: none </w:t>
      </w:r>
    </w:p>
    <w:p w14:paraId="0C10C5E0" w14:textId="15F20F32" w:rsidR="00662455" w:rsidRPr="00496D14" w:rsidRDefault="00662455" w:rsidP="00865BBB"/>
    <w:p w14:paraId="023DA9E4" w14:textId="1C5CD988" w:rsidR="00662455" w:rsidRPr="00496D14" w:rsidRDefault="00662455" w:rsidP="00865BBB">
      <w:r w:rsidRPr="00496D14">
        <w:t xml:space="preserve">FAPC: </w:t>
      </w:r>
      <w:r w:rsidR="00245085" w:rsidRPr="00496D14">
        <w:t xml:space="preserve">To begin a conversation about </w:t>
      </w:r>
      <w:r w:rsidR="00792DDE" w:rsidRPr="00496D14">
        <w:t>l</w:t>
      </w:r>
      <w:r w:rsidR="00245085" w:rsidRPr="00496D14">
        <w:t xml:space="preserve">imited term lecture pay, and the need for a possible salary study for lectures. </w:t>
      </w:r>
    </w:p>
    <w:p w14:paraId="1104B734" w14:textId="7CF4F46B" w:rsidR="00662455" w:rsidRPr="00496D14" w:rsidRDefault="00662455" w:rsidP="00865BBB"/>
    <w:p w14:paraId="5C51A55B" w14:textId="77777777" w:rsidR="00662455" w:rsidRPr="00496D14" w:rsidRDefault="00662455" w:rsidP="00865BBB"/>
    <w:p w14:paraId="407472CC" w14:textId="77777777" w:rsidR="00F22337" w:rsidRPr="00496D14" w:rsidRDefault="00F22337" w:rsidP="00F22337">
      <w:pPr>
        <w:rPr>
          <w:b/>
          <w:bCs/>
        </w:rPr>
      </w:pPr>
      <w:r w:rsidRPr="00496D14">
        <w:rPr>
          <w:b/>
          <w:bCs/>
        </w:rPr>
        <w:t>Appendix: Committee Operating Procedures</w:t>
      </w:r>
    </w:p>
    <w:p w14:paraId="0CB8A53B" w14:textId="524C4724" w:rsidR="00B74BA1" w:rsidRPr="00496D14" w:rsidRDefault="00B74BA1" w:rsidP="00865BBB">
      <w:pPr>
        <w:rPr>
          <w:i/>
          <w:iCs/>
        </w:rPr>
      </w:pPr>
    </w:p>
    <w:p w14:paraId="0C143C67" w14:textId="77777777" w:rsidR="005D62B3" w:rsidRPr="00496D14" w:rsidRDefault="005D62B3" w:rsidP="005D62B3">
      <w:pPr>
        <w:ind w:left="-5" w:right="1"/>
      </w:pPr>
      <w:r w:rsidRPr="00496D14">
        <w:t xml:space="preserve">First and </w:t>
      </w:r>
      <w:proofErr w:type="gramStart"/>
      <w:r w:rsidRPr="00496D14">
        <w:t>foremost</w:t>
      </w:r>
      <w:proofErr w:type="gramEnd"/>
      <w:r w:rsidRPr="00496D14">
        <w:t xml:space="preserve"> the Faculty Affairs Policy Committee is a team and not a set of individuals. To realize this philosophy, we endorse the following: </w:t>
      </w:r>
    </w:p>
    <w:p w14:paraId="7F5DEB85" w14:textId="77777777" w:rsidR="005D62B3" w:rsidRPr="00496D14" w:rsidRDefault="005D62B3" w:rsidP="005D62B3">
      <w:pPr>
        <w:numPr>
          <w:ilvl w:val="0"/>
          <w:numId w:val="1"/>
        </w:numPr>
        <w:spacing w:after="8" w:line="248" w:lineRule="auto"/>
        <w:ind w:right="1" w:hanging="360"/>
      </w:pPr>
      <w:r w:rsidRPr="00496D14">
        <w:t xml:space="preserve">Communicate openly and candidly with each other without judgment or repercussion -- holding back constructive criticism weakens the team </w:t>
      </w:r>
    </w:p>
    <w:p w14:paraId="51213EAF" w14:textId="77777777" w:rsidR="005D62B3" w:rsidRPr="00496D14" w:rsidRDefault="005D62B3" w:rsidP="005D62B3">
      <w:pPr>
        <w:numPr>
          <w:ilvl w:val="0"/>
          <w:numId w:val="1"/>
        </w:numPr>
        <w:spacing w:after="8" w:line="248" w:lineRule="auto"/>
        <w:ind w:right="1" w:hanging="360"/>
      </w:pPr>
      <w:r w:rsidRPr="00496D14">
        <w:t xml:space="preserve">Resist communicating on behalf of the committee without consultation even if the item feels like a “no-brainer” </w:t>
      </w:r>
    </w:p>
    <w:p w14:paraId="036E92AC" w14:textId="77777777" w:rsidR="005D62B3" w:rsidRPr="00496D14" w:rsidRDefault="005D62B3" w:rsidP="005D62B3">
      <w:pPr>
        <w:numPr>
          <w:ilvl w:val="0"/>
          <w:numId w:val="1"/>
        </w:numPr>
        <w:spacing w:after="8" w:line="248" w:lineRule="auto"/>
        <w:ind w:right="1" w:hanging="360"/>
      </w:pPr>
      <w:r w:rsidRPr="00496D14">
        <w:t xml:space="preserve">After committee consultation, copy the entire committee if/when you communicate on its behalf </w:t>
      </w:r>
    </w:p>
    <w:p w14:paraId="43FD94D2" w14:textId="77777777" w:rsidR="005D62B3" w:rsidRPr="00496D14" w:rsidRDefault="005D62B3" w:rsidP="005D62B3">
      <w:pPr>
        <w:numPr>
          <w:ilvl w:val="0"/>
          <w:numId w:val="1"/>
        </w:numPr>
        <w:spacing w:after="8" w:line="248" w:lineRule="auto"/>
        <w:ind w:right="1" w:hanging="360"/>
      </w:pPr>
      <w:r w:rsidRPr="00496D14">
        <w:t xml:space="preserve">All FAPC members share responsibility to seek out and identify concerns of broad institutional impact within FAPC scope (Article V, Section 2.B.2) </w:t>
      </w:r>
    </w:p>
    <w:p w14:paraId="724308F0" w14:textId="77777777" w:rsidR="005D62B3" w:rsidRPr="00496D14" w:rsidRDefault="005D62B3" w:rsidP="005D62B3">
      <w:pPr>
        <w:spacing w:line="259" w:lineRule="auto"/>
      </w:pPr>
      <w:r w:rsidRPr="00496D14">
        <w:t xml:space="preserve"> </w:t>
      </w:r>
    </w:p>
    <w:p w14:paraId="53520199" w14:textId="10BAD86D" w:rsidR="005D62B3" w:rsidRPr="00496D14" w:rsidRDefault="005D62B3" w:rsidP="005D62B3">
      <w:r w:rsidRPr="00496D14">
        <w:t xml:space="preserve">Full text of FAPC operating procedures can be found here:  </w:t>
      </w:r>
      <w:hyperlink r:id="rId13">
        <w:r w:rsidRPr="00496D14">
          <w:rPr>
            <w:color w:val="0000FF"/>
            <w:u w:val="single" w:color="0000FF"/>
          </w:rPr>
          <w:t>https://senate.gcsu.edu/committee/fapc</w:t>
        </w:r>
      </w:hyperlink>
      <w:hyperlink r:id="rId14">
        <w:r w:rsidRPr="00496D14">
          <w:t xml:space="preserve"> </w:t>
        </w:r>
      </w:hyperlink>
      <w:r w:rsidRPr="00496D14">
        <w:t xml:space="preserve">  </w:t>
      </w:r>
    </w:p>
    <w:p w14:paraId="22A776AB" w14:textId="616A4BB3" w:rsidR="00C8337A" w:rsidRPr="00496D14" w:rsidRDefault="00B74BA1" w:rsidP="00B74BA1">
      <w:pPr>
        <w:tabs>
          <w:tab w:val="left" w:pos="7140"/>
        </w:tabs>
      </w:pPr>
      <w:r w:rsidRPr="00496D14">
        <w:tab/>
      </w:r>
    </w:p>
    <w:p w14:paraId="45E70B99" w14:textId="4BB4CE96" w:rsidR="00C8337A" w:rsidRPr="00496D14" w:rsidRDefault="00C8337A" w:rsidP="00C8337A"/>
    <w:p w14:paraId="726640CF" w14:textId="57D129C0" w:rsidR="00F22337" w:rsidRPr="00496D14" w:rsidRDefault="00C8337A" w:rsidP="00C8337A">
      <w:pPr>
        <w:tabs>
          <w:tab w:val="left" w:pos="3570"/>
        </w:tabs>
      </w:pPr>
      <w:r w:rsidRPr="00496D14">
        <w:tab/>
      </w:r>
    </w:p>
    <w:sectPr w:rsidR="00F22337" w:rsidRPr="00496D14" w:rsidSect="005844EC">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A074" w14:textId="77777777" w:rsidR="00DF0C3F" w:rsidRDefault="00DF0C3F" w:rsidP="005844EC">
      <w:r>
        <w:separator/>
      </w:r>
    </w:p>
  </w:endnote>
  <w:endnote w:type="continuationSeparator" w:id="0">
    <w:p w14:paraId="219058B0" w14:textId="77777777" w:rsidR="00DF0C3F" w:rsidRDefault="00DF0C3F"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726A" w14:textId="523133E4" w:rsidR="005844EC" w:rsidRPr="005844EC" w:rsidRDefault="00642A0E" w:rsidP="005844EC">
    <w:pPr>
      <w:pStyle w:val="Footer"/>
      <w:tabs>
        <w:tab w:val="clear" w:pos="8640"/>
        <w:tab w:val="right" w:pos="9900"/>
      </w:tabs>
      <w:rPr>
        <w:sz w:val="16"/>
        <w:szCs w:val="16"/>
      </w:rPr>
    </w:pPr>
    <w:r w:rsidRPr="00642A0E">
      <w:rPr>
        <w:rStyle w:val="PageNumber"/>
        <w:i/>
        <w:iCs/>
        <w:sz w:val="16"/>
        <w:szCs w:val="16"/>
      </w:rPr>
      <w:t>FAPC</w:t>
    </w:r>
    <w:r w:rsidR="005844EC" w:rsidRPr="00642A0E">
      <w:rPr>
        <w:rStyle w:val="PageNumber"/>
        <w:i/>
        <w:iCs/>
        <w:sz w:val="16"/>
        <w:szCs w:val="16"/>
      </w:rPr>
      <w:t xml:space="preserve"> Annual Report </w:t>
    </w:r>
    <w:r w:rsidR="00445DDC" w:rsidRPr="00642A0E">
      <w:rPr>
        <w:rStyle w:val="PageNumber"/>
        <w:i/>
        <w:iCs/>
        <w:sz w:val="16"/>
        <w:szCs w:val="16"/>
      </w:rPr>
      <w:t>A</w:t>
    </w:r>
    <w:r w:rsidR="000A738A" w:rsidRPr="00642A0E">
      <w:rPr>
        <w:rStyle w:val="PageNumber"/>
        <w:i/>
        <w:iCs/>
        <w:sz w:val="16"/>
        <w:szCs w:val="16"/>
      </w:rPr>
      <w:t xml:space="preserve">cademic Year </w:t>
    </w:r>
    <w:r w:rsidR="00A55E3F" w:rsidRPr="00642A0E">
      <w:rPr>
        <w:rStyle w:val="PageNumber"/>
        <w:i/>
        <w:iCs/>
        <w:sz w:val="16"/>
        <w:szCs w:val="16"/>
      </w:rPr>
      <w:t>201</w:t>
    </w:r>
    <w:r w:rsidRPr="00642A0E">
      <w:rPr>
        <w:rStyle w:val="PageNumber"/>
        <w:i/>
        <w:iCs/>
        <w:sz w:val="16"/>
        <w:szCs w:val="16"/>
      </w:rPr>
      <w:t>9</w:t>
    </w:r>
    <w:r w:rsidR="00A55E3F" w:rsidRPr="00642A0E">
      <w:rPr>
        <w:rStyle w:val="PageNumber"/>
        <w:i/>
        <w:iCs/>
        <w:sz w:val="16"/>
        <w:szCs w:val="16"/>
      </w:rPr>
      <w:t>-</w:t>
    </w:r>
    <w:r w:rsidRPr="00642A0E">
      <w:rPr>
        <w:rStyle w:val="PageNumber"/>
        <w:i/>
        <w:iCs/>
        <w:sz w:val="16"/>
        <w:szCs w:val="16"/>
      </w:rPr>
      <w:t>20</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C8337A">
      <w:rPr>
        <w:noProof/>
        <w:sz w:val="16"/>
        <w:szCs w:val="16"/>
      </w:rPr>
      <w:t>1</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C8337A">
      <w:rPr>
        <w:noProof/>
        <w:sz w:val="16"/>
        <w:szCs w:val="16"/>
      </w:rPr>
      <w:t>1</w:t>
    </w:r>
    <w:r w:rsidR="005844EC"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2682" w14:textId="77777777" w:rsidR="00DF0C3F" w:rsidRDefault="00DF0C3F" w:rsidP="005844EC">
      <w:r>
        <w:separator/>
      </w:r>
    </w:p>
  </w:footnote>
  <w:footnote w:type="continuationSeparator" w:id="0">
    <w:p w14:paraId="74B8FE29" w14:textId="77777777" w:rsidR="00DF0C3F" w:rsidRDefault="00DF0C3F"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C2940"/>
    <w:multiLevelType w:val="multilevel"/>
    <w:tmpl w:val="6D96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D119E"/>
    <w:multiLevelType w:val="hybridMultilevel"/>
    <w:tmpl w:val="162C06C0"/>
    <w:lvl w:ilvl="0" w:tplc="33D4D9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A02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416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75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4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41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BE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8D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303539"/>
    <w:multiLevelType w:val="hybridMultilevel"/>
    <w:tmpl w:val="8D4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A1A52"/>
    <w:multiLevelType w:val="hybridMultilevel"/>
    <w:tmpl w:val="F71ECDAA"/>
    <w:lvl w:ilvl="0" w:tplc="A76C57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A0A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8F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E2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C25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290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C67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A6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69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D4109"/>
    <w:multiLevelType w:val="hybridMultilevel"/>
    <w:tmpl w:val="93D28488"/>
    <w:lvl w:ilvl="0" w:tplc="E14E2D6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21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8C5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C06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E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2C4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A3C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221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2EC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C8"/>
    <w:rsid w:val="00045F8D"/>
    <w:rsid w:val="00062931"/>
    <w:rsid w:val="0006353D"/>
    <w:rsid w:val="000762FB"/>
    <w:rsid w:val="00086046"/>
    <w:rsid w:val="000A738A"/>
    <w:rsid w:val="00112766"/>
    <w:rsid w:val="00125F69"/>
    <w:rsid w:val="001A1FB0"/>
    <w:rsid w:val="001D17C8"/>
    <w:rsid w:val="00245085"/>
    <w:rsid w:val="002D5FE2"/>
    <w:rsid w:val="002F4D31"/>
    <w:rsid w:val="00370CEF"/>
    <w:rsid w:val="003B08B7"/>
    <w:rsid w:val="003E21C8"/>
    <w:rsid w:val="004163EB"/>
    <w:rsid w:val="00445DDC"/>
    <w:rsid w:val="00474C6D"/>
    <w:rsid w:val="00496D14"/>
    <w:rsid w:val="004B7513"/>
    <w:rsid w:val="00525C05"/>
    <w:rsid w:val="005844EC"/>
    <w:rsid w:val="005D62B3"/>
    <w:rsid w:val="00642A0E"/>
    <w:rsid w:val="00662455"/>
    <w:rsid w:val="00663DDF"/>
    <w:rsid w:val="006A5698"/>
    <w:rsid w:val="006B4DF4"/>
    <w:rsid w:val="006B68AB"/>
    <w:rsid w:val="0071470B"/>
    <w:rsid w:val="00730906"/>
    <w:rsid w:val="00792DDE"/>
    <w:rsid w:val="00800A29"/>
    <w:rsid w:val="00812246"/>
    <w:rsid w:val="00865BBB"/>
    <w:rsid w:val="00892390"/>
    <w:rsid w:val="0090717E"/>
    <w:rsid w:val="00927C13"/>
    <w:rsid w:val="009735E4"/>
    <w:rsid w:val="00994005"/>
    <w:rsid w:val="009E3592"/>
    <w:rsid w:val="00A4663C"/>
    <w:rsid w:val="00A55E3F"/>
    <w:rsid w:val="00A6212C"/>
    <w:rsid w:val="00AA0405"/>
    <w:rsid w:val="00AB4BF5"/>
    <w:rsid w:val="00B229F6"/>
    <w:rsid w:val="00B74BA1"/>
    <w:rsid w:val="00BB0B47"/>
    <w:rsid w:val="00BB7094"/>
    <w:rsid w:val="00C72903"/>
    <w:rsid w:val="00C8337A"/>
    <w:rsid w:val="00D455A2"/>
    <w:rsid w:val="00DF0C3F"/>
    <w:rsid w:val="00E70A14"/>
    <w:rsid w:val="00E740E7"/>
    <w:rsid w:val="00E76A2F"/>
    <w:rsid w:val="00E821CB"/>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A4663C"/>
    <w:pPr>
      <w:ind w:left="720"/>
      <w:contextualSpacing/>
    </w:pPr>
  </w:style>
  <w:style w:type="paragraph" w:styleId="NormalWeb">
    <w:name w:val="Normal (Web)"/>
    <w:basedOn w:val="Normal"/>
    <w:uiPriority w:val="99"/>
    <w:unhideWhenUsed/>
    <w:rsid w:val="00A4663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66481836">
      <w:bodyDiv w:val="1"/>
      <w:marLeft w:val="0"/>
      <w:marRight w:val="0"/>
      <w:marTop w:val="0"/>
      <w:marBottom w:val="0"/>
      <w:divBdr>
        <w:top w:val="none" w:sz="0" w:space="0" w:color="auto"/>
        <w:left w:val="none" w:sz="0" w:space="0" w:color="auto"/>
        <w:bottom w:val="none" w:sz="0" w:space="0" w:color="auto"/>
        <w:right w:val="none" w:sz="0" w:space="0" w:color="auto"/>
      </w:divBdr>
    </w:div>
    <w:div w:id="14898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committee/fapc" TargetMode="External"/><Relationship Id="rId13" Type="http://schemas.openxmlformats.org/officeDocument/2006/relationships/hyperlink" Target="https://senate.gcsu.edu/committee/fapc" TargetMode="Externa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hyperlink" Target="https://docs.google.com/spreadsheets/d/1mWZL98MP01YNrPFmg9NOi4b1CmoPWh2r33nxjss40xI/edit?fbclid=IwAR0eINbPuxSnDJnc9r0cLmjCkwp3ylpCSorlPfPMiif9OJAh_yCg-CTGq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hronicle.com/category/state/Georgia/adjunct-sala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g.edu/policymanual/section8/" TargetMode="External"/><Relationship Id="rId4" Type="http://schemas.openxmlformats.org/officeDocument/2006/relationships/webSettings" Target="webSettings.xml"/><Relationship Id="rId9" Type="http://schemas.openxmlformats.org/officeDocument/2006/relationships/hyperlink" Target="https://senate.gcsu.edu/committee/fapc" TargetMode="External"/><Relationship Id="rId14" Type="http://schemas.openxmlformats.org/officeDocument/2006/relationships/hyperlink" Target="https://senate.gcsu.edu/committee/f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8607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Alex Blazer</cp:lastModifiedBy>
  <cp:revision>3</cp:revision>
  <cp:lastPrinted>2018-01-30T22:29:00Z</cp:lastPrinted>
  <dcterms:created xsi:type="dcterms:W3CDTF">2020-04-25T01:51:00Z</dcterms:created>
  <dcterms:modified xsi:type="dcterms:W3CDTF">2020-04-28T20:32:00Z</dcterms:modified>
</cp:coreProperties>
</file>