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92D97" w14:textId="77777777" w:rsidR="0071470B" w:rsidRDefault="0071470B" w:rsidP="00865BBB">
      <w:pPr>
        <w:jc w:val="center"/>
      </w:pPr>
      <w:r>
        <w:rPr>
          <w:b/>
          <w:bCs/>
          <w:sz w:val="28"/>
          <w:szCs w:val="28"/>
        </w:rPr>
        <w:t xml:space="preserve">Template of </w:t>
      </w:r>
      <w:r w:rsidR="006A5698">
        <w:rPr>
          <w:b/>
          <w:bCs/>
          <w:sz w:val="28"/>
          <w:szCs w:val="28"/>
        </w:rPr>
        <w:t xml:space="preserve">University </w:t>
      </w:r>
      <w:r>
        <w:rPr>
          <w:b/>
          <w:bCs/>
          <w:sz w:val="28"/>
          <w:szCs w:val="28"/>
        </w:rPr>
        <w:t>Senate Committee Annual Report</w:t>
      </w:r>
    </w:p>
    <w:p w14:paraId="5C68ADF3" w14:textId="77777777" w:rsidR="00CD2101" w:rsidRDefault="006A5698" w:rsidP="003B08B7">
      <w:pPr>
        <w:spacing w:before="120"/>
        <w:jc w:val="center"/>
        <w:rPr>
          <w:b/>
          <w:bCs/>
          <w:sz w:val="20"/>
          <w:szCs w:val="20"/>
        </w:rPr>
      </w:pPr>
      <w:r w:rsidRPr="006A5698">
        <w:rPr>
          <w:b/>
          <w:bCs/>
          <w:sz w:val="20"/>
          <w:szCs w:val="20"/>
        </w:rPr>
        <w:t>Due Date:</w:t>
      </w:r>
      <w:r w:rsidR="00865BBB" w:rsidRPr="006A5698">
        <w:rPr>
          <w:b/>
          <w:bCs/>
          <w:sz w:val="20"/>
          <w:szCs w:val="20"/>
        </w:rPr>
        <w:t xml:space="preserve"> Submit in MSWord</w:t>
      </w:r>
      <w:r w:rsidR="005844EC">
        <w:rPr>
          <w:b/>
          <w:bCs/>
          <w:sz w:val="20"/>
          <w:szCs w:val="20"/>
        </w:rPr>
        <w:t xml:space="preserve"> or pdf</w:t>
      </w:r>
      <w:r w:rsidR="00865BBB" w:rsidRPr="006A5698">
        <w:rPr>
          <w:b/>
          <w:bCs/>
          <w:sz w:val="20"/>
          <w:szCs w:val="20"/>
        </w:rPr>
        <w:t xml:space="preserve"> format to </w:t>
      </w:r>
      <w:hyperlink r:id="rId7" w:history="1">
        <w:r w:rsidR="00045F8D" w:rsidRPr="00923C29">
          <w:rPr>
            <w:rStyle w:val="Hyperlink"/>
            <w:b/>
            <w:bCs/>
            <w:sz w:val="20"/>
            <w:szCs w:val="20"/>
          </w:rPr>
          <w:t>senate@gcsu.edu</w:t>
        </w:r>
      </w:hyperlink>
    </w:p>
    <w:p w14:paraId="6B99D485" w14:textId="3DFE35F4" w:rsidR="00865BBB" w:rsidRPr="006A5698" w:rsidRDefault="00B74BA1" w:rsidP="003B08B7">
      <w:pPr>
        <w:spacing w:before="120"/>
        <w:jc w:val="center"/>
        <w:rPr>
          <w:b/>
          <w:bCs/>
          <w:sz w:val="20"/>
          <w:szCs w:val="20"/>
        </w:rPr>
      </w:pPr>
      <w:r w:rsidRPr="00B74BA1">
        <w:rPr>
          <w:b/>
          <w:bCs/>
          <w:sz w:val="20"/>
          <w:szCs w:val="20"/>
          <w:u w:val="single"/>
        </w:rPr>
        <w:t>no later</w:t>
      </w:r>
      <w:r w:rsidR="00086046">
        <w:rPr>
          <w:b/>
          <w:bCs/>
          <w:sz w:val="20"/>
          <w:szCs w:val="20"/>
          <w:u w:val="single"/>
        </w:rPr>
        <w:t xml:space="preserve"> than</w:t>
      </w:r>
      <w:r w:rsidRPr="00B74BA1">
        <w:rPr>
          <w:b/>
          <w:bCs/>
          <w:sz w:val="20"/>
          <w:szCs w:val="20"/>
          <w:u w:val="single"/>
        </w:rPr>
        <w:t xml:space="preserve"> </w:t>
      </w:r>
      <w:r w:rsidR="004E18CE" w:rsidRPr="004E18CE">
        <w:rPr>
          <w:b/>
          <w:bCs/>
          <w:sz w:val="20"/>
          <w:szCs w:val="20"/>
          <w:u w:val="single"/>
        </w:rPr>
        <w:t>Wed 3 May 2017</w:t>
      </w:r>
      <w:r w:rsidR="005844EC">
        <w:rPr>
          <w:b/>
          <w:bCs/>
          <w:sz w:val="20"/>
          <w:szCs w:val="20"/>
        </w:rPr>
        <w:t>.</w:t>
      </w:r>
    </w:p>
    <w:p w14:paraId="077AF36C" w14:textId="77777777" w:rsidR="00865BBB" w:rsidRDefault="00865BBB" w:rsidP="00865BBB">
      <w:pPr>
        <w:jc w:val="center"/>
      </w:pPr>
    </w:p>
    <w:p w14:paraId="12D92884" w14:textId="436854F4" w:rsidR="00865BBB" w:rsidRDefault="006A5698" w:rsidP="00865BBB">
      <w:r>
        <w:rPr>
          <w:i/>
          <w:iCs/>
          <w:sz w:val="20"/>
          <w:szCs w:val="20"/>
        </w:rPr>
        <w:t>Note:</w:t>
      </w:r>
      <w:r w:rsidR="00CD2101">
        <w:rPr>
          <w:i/>
          <w:iCs/>
          <w:sz w:val="20"/>
          <w:szCs w:val="20"/>
        </w:rPr>
        <w:t xml:space="preserve"> </w:t>
      </w:r>
      <w:r w:rsidR="00865BBB">
        <w:rPr>
          <w:i/>
          <w:iCs/>
          <w:sz w:val="20"/>
          <w:szCs w:val="20"/>
        </w:rPr>
        <w:t>This report should represent consensus of the entire committee and serve as a historical record of committee deliberations over the academic year.</w:t>
      </w:r>
    </w:p>
    <w:p w14:paraId="36E63B17" w14:textId="77777777" w:rsidR="00CD2101" w:rsidRDefault="00CD2101" w:rsidP="00865BBB">
      <w:pPr>
        <w:rPr>
          <w:b/>
          <w:bCs/>
          <w:sz w:val="20"/>
          <w:szCs w:val="20"/>
        </w:rPr>
      </w:pPr>
    </w:p>
    <w:p w14:paraId="3E850C86" w14:textId="3F011FD3" w:rsidR="00865BBB" w:rsidRDefault="00865BBB" w:rsidP="00865BBB">
      <w:r>
        <w:rPr>
          <w:b/>
          <w:bCs/>
          <w:sz w:val="20"/>
          <w:szCs w:val="20"/>
        </w:rPr>
        <w:t>Committee Name:</w:t>
      </w:r>
      <w:r w:rsidR="00CD2101">
        <w:rPr>
          <w:b/>
          <w:bCs/>
          <w:sz w:val="20"/>
          <w:szCs w:val="20"/>
        </w:rPr>
        <w:t xml:space="preserve"> </w:t>
      </w:r>
      <w:r w:rsidR="004728AA">
        <w:rPr>
          <w:b/>
          <w:bCs/>
          <w:sz w:val="20"/>
          <w:szCs w:val="20"/>
        </w:rPr>
        <w:tab/>
      </w:r>
      <w:r w:rsidR="004728AA" w:rsidRPr="00391571">
        <w:rPr>
          <w:b/>
          <w:bCs/>
        </w:rPr>
        <w:t>Subcommittee on Nominations</w:t>
      </w:r>
    </w:p>
    <w:p w14:paraId="3975A5D7" w14:textId="77777777" w:rsidR="00CD2101" w:rsidRDefault="00CD2101" w:rsidP="00865BBB">
      <w:pPr>
        <w:rPr>
          <w:b/>
          <w:bCs/>
          <w:sz w:val="20"/>
          <w:szCs w:val="20"/>
        </w:rPr>
      </w:pPr>
    </w:p>
    <w:p w14:paraId="1B1A2062" w14:textId="77777777" w:rsidR="00865BBB" w:rsidRPr="004728AA" w:rsidRDefault="00865BBB" w:rsidP="00865BBB">
      <w:r>
        <w:rPr>
          <w:b/>
          <w:bCs/>
          <w:sz w:val="20"/>
          <w:szCs w:val="20"/>
        </w:rPr>
        <w:t>Academic Year:</w:t>
      </w:r>
      <w:r w:rsidR="004728AA">
        <w:rPr>
          <w:b/>
          <w:bCs/>
          <w:sz w:val="20"/>
          <w:szCs w:val="20"/>
        </w:rPr>
        <w:tab/>
      </w:r>
      <w:r w:rsidR="004728AA">
        <w:rPr>
          <w:b/>
          <w:bCs/>
          <w:sz w:val="20"/>
          <w:szCs w:val="20"/>
        </w:rPr>
        <w:tab/>
      </w:r>
      <w:r w:rsidR="004728AA" w:rsidRPr="00391571">
        <w:rPr>
          <w:b/>
          <w:bCs/>
        </w:rPr>
        <w:t>2016-2017</w:t>
      </w:r>
    </w:p>
    <w:p w14:paraId="716803B1" w14:textId="77777777" w:rsidR="00CD2101" w:rsidRDefault="00CD2101" w:rsidP="00865BBB">
      <w:pPr>
        <w:rPr>
          <w:b/>
          <w:bCs/>
          <w:sz w:val="20"/>
          <w:szCs w:val="20"/>
        </w:rPr>
      </w:pPr>
    </w:p>
    <w:p w14:paraId="772DF88B" w14:textId="77777777" w:rsidR="00865BBB" w:rsidRDefault="00865BBB" w:rsidP="00865BBB">
      <w:r>
        <w:rPr>
          <w:b/>
          <w:bCs/>
          <w:sz w:val="20"/>
          <w:szCs w:val="20"/>
        </w:rPr>
        <w:t>Committee Charge:</w:t>
      </w:r>
    </w:p>
    <w:p w14:paraId="39A4F491" w14:textId="77777777" w:rsidR="004728AA" w:rsidRDefault="004728AA" w:rsidP="00391571">
      <w:pPr>
        <w:pStyle w:val="artsecsubsub"/>
        <w:jc w:val="both"/>
      </w:pPr>
      <w:r w:rsidRPr="00E230D1">
        <w:t>V.Section1.D.2.</w:t>
      </w:r>
      <w:r>
        <w:t xml:space="preserve"> </w:t>
      </w:r>
      <w:r w:rsidRPr="00044E46">
        <w:rPr>
          <w:i/>
          <w:u w:val="single"/>
        </w:rPr>
        <w:t>Duties</w:t>
      </w:r>
      <w:r w:rsidRPr="00E92609">
        <w:t>.</w:t>
      </w:r>
      <w:r>
        <w:t xml:space="preserve"> </w:t>
      </w:r>
      <w:r w:rsidRPr="00E230D1">
        <w:t>The duties of the Subcommittee on Nominations shall include the following.</w:t>
      </w:r>
    </w:p>
    <w:p w14:paraId="08473320" w14:textId="77777777" w:rsidR="004728AA" w:rsidRDefault="004728AA" w:rsidP="004728AA">
      <w:pPr>
        <w:pStyle w:val="ArtSecSubSubSub"/>
        <w:jc w:val="both"/>
      </w:pPr>
      <w:r w:rsidRPr="00E230D1">
        <w:t>V.Section1.D.2.a.</w:t>
      </w:r>
      <w:r>
        <w:t xml:space="preserve"> </w:t>
      </w:r>
      <w:r w:rsidRPr="00044E46">
        <w:rPr>
          <w:i/>
          <w:u w:val="single"/>
        </w:rPr>
        <w:t>Executive Committee</w:t>
      </w:r>
      <w:r w:rsidRPr="00E92609">
        <w:t>.</w:t>
      </w:r>
      <w:r>
        <w:t xml:space="preserve"> </w:t>
      </w:r>
      <w:r w:rsidRPr="00E230D1">
        <w:t>The Subcommittee shall nominate candidates to serve on the Executive Committee of the University Senate for approval by the membership of the University Senate in compliance with V.Section1.A.</w:t>
      </w:r>
    </w:p>
    <w:p w14:paraId="2E80FAF0" w14:textId="77777777" w:rsidR="004728AA" w:rsidRDefault="004728AA" w:rsidP="004728AA">
      <w:pPr>
        <w:pStyle w:val="ArtSecSubSubSub"/>
        <w:jc w:val="both"/>
      </w:pPr>
      <w:r w:rsidRPr="00E230D1">
        <w:t>V.Section1.D.2.b.</w:t>
      </w:r>
      <w:r>
        <w:t xml:space="preserve"> </w:t>
      </w:r>
      <w:r w:rsidRPr="00044E46">
        <w:rPr>
          <w:i/>
          <w:u w:val="single"/>
        </w:rPr>
        <w:t>Standing Committees</w:t>
      </w:r>
      <w:r w:rsidRPr="00E92609">
        <w:t>.</w:t>
      </w:r>
      <w:r>
        <w:t xml:space="preserve"> </w:t>
      </w:r>
      <w:r w:rsidRPr="00E230D1">
        <w:t>The Subcommittee shall nominate candidates to serve on the Standing Committees of the University Senate for approval by the membership of the University Senate in compliance with III.Section2, IV.Section4, V.Section2.A.2, V.Section2.A.4, and V.Section2.C</w:t>
      </w:r>
      <w:r>
        <w:t>.</w:t>
      </w:r>
    </w:p>
    <w:p w14:paraId="25279863" w14:textId="77777777" w:rsidR="004728AA" w:rsidRDefault="004728AA" w:rsidP="004728AA">
      <w:pPr>
        <w:pStyle w:val="ArtSecSubSubSub"/>
        <w:jc w:val="both"/>
      </w:pPr>
      <w:r w:rsidRPr="00E230D1">
        <w:t>V.Section1.D.2.c.</w:t>
      </w:r>
      <w:r>
        <w:t xml:space="preserve"> </w:t>
      </w:r>
      <w:r w:rsidRPr="00044E46">
        <w:rPr>
          <w:i/>
          <w:u w:val="single"/>
        </w:rPr>
        <w:t>Subcommittees</w:t>
      </w:r>
      <w:r w:rsidRPr="00E92609">
        <w:t>.</w:t>
      </w:r>
      <w:r>
        <w:t xml:space="preserve"> </w:t>
      </w:r>
      <w:r w:rsidRPr="00E230D1">
        <w:t>The Subcommittee shall nominate candidates to serve on any permanent subcommittees of the University Senate, with the exception of the Subcommittee on Nominations, for approval by the membership of the University Senate in compliance with III.Section2, V.Section2.A.3.a and V.Section2.A.4.</w:t>
      </w:r>
    </w:p>
    <w:p w14:paraId="7B0DE793" w14:textId="77777777" w:rsidR="004728AA" w:rsidRPr="00E230D1" w:rsidRDefault="004728AA" w:rsidP="004728AA">
      <w:pPr>
        <w:pStyle w:val="ArtSecSubSubSub"/>
        <w:jc w:val="both"/>
      </w:pPr>
      <w:r w:rsidRPr="00E230D1">
        <w:t>V.Section1.D.2.d.</w:t>
      </w:r>
      <w:r>
        <w:t xml:space="preserve"> </w:t>
      </w:r>
      <w:r w:rsidRPr="00044E46">
        <w:rPr>
          <w:i/>
          <w:u w:val="single"/>
        </w:rPr>
        <w:t>Officers</w:t>
      </w:r>
      <w:r w:rsidRPr="00E92609">
        <w:t>.</w:t>
      </w:r>
      <w:r>
        <w:t xml:space="preserve"> The Subcommittee shall nominate candidates to serve as the officers of the University Senate, specifically the Presiding Officer, the Presiding Officer Elect, and the Secretary, for approval by the membership of the University Senate in compliance with II.Section4.A and II.Section4.B</w:t>
      </w:r>
      <w:r w:rsidRPr="00E230D1">
        <w:t>.</w:t>
      </w:r>
    </w:p>
    <w:p w14:paraId="5F79FBE5" w14:textId="77777777" w:rsidR="004728AA" w:rsidRDefault="004728AA" w:rsidP="004728AA">
      <w:pPr>
        <w:pStyle w:val="ArtSecSubSubSub"/>
        <w:jc w:val="both"/>
      </w:pPr>
      <w:r w:rsidRPr="00E230D1">
        <w:t>V.Section1.D.2.e.</w:t>
      </w:r>
      <w:r>
        <w:t xml:space="preserve"> </w:t>
      </w:r>
      <w:r w:rsidRPr="00044E46">
        <w:rPr>
          <w:i/>
          <w:u w:val="single"/>
        </w:rPr>
        <w:t>Compliance Report</w:t>
      </w:r>
      <w:r w:rsidRPr="00E92609">
        <w:t>.</w:t>
      </w:r>
      <w:r>
        <w:t xml:space="preserve"> </w:t>
      </w:r>
      <w:r w:rsidRPr="00E230D1">
        <w:t>The Subcommittee shall prepare a report that demonstrates that the composition of all committees complies with the requirements of these bylaws.</w:t>
      </w:r>
      <w:r>
        <w:t xml:space="preserve"> </w:t>
      </w:r>
      <w:r w:rsidRPr="00E230D1">
        <w:t>Such a report shall be submitted to the Executive Committee when the initial committee recommendations are made and any time that changes are proposed to committee membership.</w:t>
      </w:r>
    </w:p>
    <w:p w14:paraId="65C16604" w14:textId="77777777" w:rsidR="00865BBB" w:rsidRDefault="00865BBB" w:rsidP="004728AA"/>
    <w:p w14:paraId="3E628E4B" w14:textId="77777777" w:rsidR="00CD2101" w:rsidRDefault="00CD2101" w:rsidP="00865BBB">
      <w:pPr>
        <w:rPr>
          <w:b/>
          <w:bCs/>
          <w:sz w:val="20"/>
          <w:szCs w:val="20"/>
        </w:rPr>
      </w:pPr>
    </w:p>
    <w:p w14:paraId="3A1653A9" w14:textId="77777777" w:rsidR="00865BBB" w:rsidRDefault="00865BBB" w:rsidP="00865BBB">
      <w:r>
        <w:rPr>
          <w:b/>
          <w:bCs/>
          <w:sz w:val="20"/>
          <w:szCs w:val="20"/>
        </w:rPr>
        <w:t>Committee Calendar:</w:t>
      </w:r>
    </w:p>
    <w:p w14:paraId="35F37C5B" w14:textId="77777777" w:rsidR="00CD2101" w:rsidRDefault="00391571" w:rsidP="00CD2101">
      <w:pPr>
        <w:jc w:val="both"/>
        <w:rPr>
          <w:iCs/>
        </w:rPr>
      </w:pPr>
      <w:r>
        <w:rPr>
          <w:iCs/>
        </w:rPr>
        <w:t xml:space="preserve">The Subcommittee on Nominations (SCoN) conducted business via email and during ECUS + Standing Committee Chair </w:t>
      </w:r>
      <w:r w:rsidR="00F92090">
        <w:rPr>
          <w:iCs/>
        </w:rPr>
        <w:t xml:space="preserve">(SCC) </w:t>
      </w:r>
      <w:r>
        <w:rPr>
          <w:iCs/>
        </w:rPr>
        <w:t xml:space="preserve">Meetings. </w:t>
      </w:r>
      <w:r w:rsidR="00F92090">
        <w:rPr>
          <w:iCs/>
        </w:rPr>
        <w:t>With the exception of a meeting to draft the slate of nominees for 2017-18, where Chavonda Mills, Craig Turner, and Nicole DeClouette were in attendance, t</w:t>
      </w:r>
      <w:r>
        <w:rPr>
          <w:iCs/>
        </w:rPr>
        <w:t>he committee did</w:t>
      </w:r>
      <w:r w:rsidR="00F92090">
        <w:rPr>
          <w:iCs/>
        </w:rPr>
        <w:t xml:space="preserve"> not meet outside of the ECUS + SCC meetings</w:t>
      </w:r>
      <w:r>
        <w:rPr>
          <w:iCs/>
        </w:rPr>
        <w:t>.</w:t>
      </w:r>
    </w:p>
    <w:p w14:paraId="58F67DF5" w14:textId="77777777" w:rsidR="00CD2101" w:rsidRDefault="00CD2101" w:rsidP="00865BBB">
      <w:pPr>
        <w:rPr>
          <w:b/>
          <w:bCs/>
          <w:sz w:val="20"/>
          <w:szCs w:val="20"/>
        </w:rPr>
      </w:pPr>
    </w:p>
    <w:p w14:paraId="08D3FF72" w14:textId="77777777" w:rsidR="00865BBB" w:rsidRDefault="00865BBB" w:rsidP="00865BBB">
      <w:r>
        <w:rPr>
          <w:b/>
          <w:bCs/>
          <w:sz w:val="20"/>
          <w:szCs w:val="20"/>
        </w:rPr>
        <w:t>Executive Summary</w:t>
      </w:r>
      <w:r>
        <w:rPr>
          <w:sz w:val="20"/>
          <w:szCs w:val="20"/>
        </w:rPr>
        <w:t>:</w:t>
      </w:r>
    </w:p>
    <w:p w14:paraId="6FE9736C" w14:textId="77777777" w:rsidR="00CD2101" w:rsidRDefault="00391571" w:rsidP="00CD2101">
      <w:pPr>
        <w:jc w:val="both"/>
      </w:pPr>
      <w:r>
        <w:t xml:space="preserve">The subcommittee oversaw the replacement of senators and committee members throughout the 2016-17 term. For review at the April 2017 University Senate meeting, SCoN presented a slate of nominees </w:t>
      </w:r>
      <w:r>
        <w:lastRenderedPageBreak/>
        <w:t>to serve on committees and subcommittees for the 2017-18 term, including nominations for the positions of Presiding Officer Elect and Secretary of the University Senate.</w:t>
      </w:r>
    </w:p>
    <w:p w14:paraId="69FDDA7D" w14:textId="77777777" w:rsidR="00CD2101" w:rsidRDefault="00CD2101" w:rsidP="00865BBB"/>
    <w:p w14:paraId="0F72C31D" w14:textId="77777777" w:rsidR="00865BBB" w:rsidRDefault="00865BBB" w:rsidP="00865BBB">
      <w:r>
        <w:rPr>
          <w:b/>
          <w:bCs/>
          <w:sz w:val="20"/>
          <w:szCs w:val="20"/>
        </w:rPr>
        <w:t>Committee Membership</w:t>
      </w:r>
      <w:r>
        <w:rPr>
          <w:sz w:val="20"/>
          <w:szCs w:val="20"/>
        </w:rPr>
        <w:t xml:space="preserve"> </w:t>
      </w:r>
      <w:r>
        <w:rPr>
          <w:b/>
          <w:bCs/>
          <w:sz w:val="20"/>
          <w:szCs w:val="20"/>
        </w:rPr>
        <w:t>and Record of Attendance:</w:t>
      </w:r>
    </w:p>
    <w:p w14:paraId="7198C9C2" w14:textId="77777777" w:rsidR="00CD2101" w:rsidRDefault="00173E22" w:rsidP="00173E22">
      <w:pPr>
        <w:pStyle w:val="artsecsubsub"/>
        <w:jc w:val="both"/>
      </w:pPr>
      <w:r w:rsidRPr="00E230D1">
        <w:t>V.Section1.D.1.</w:t>
      </w:r>
      <w:r>
        <w:t xml:space="preserve"> </w:t>
      </w:r>
      <w:r w:rsidRPr="00044E46">
        <w:rPr>
          <w:i/>
          <w:u w:val="single"/>
        </w:rPr>
        <w:t>Composition</w:t>
      </w:r>
      <w:r w:rsidRPr="00E92609">
        <w:t>.</w:t>
      </w:r>
      <w:r>
        <w:t xml:space="preserve"> </w:t>
      </w:r>
      <w:r w:rsidRPr="00E230D1">
        <w:t>The Subcommittee on Nominations is a subcommittee of the Executive Committee whose members and chair are appointed by the Executive Committee.</w:t>
      </w:r>
    </w:p>
    <w:p w14:paraId="2775ED8F" w14:textId="4AB3DFAD" w:rsidR="00173E22" w:rsidRDefault="00173E22" w:rsidP="00173E22">
      <w:pPr>
        <w:pStyle w:val="ArtSecSubSubSub"/>
        <w:jc w:val="both"/>
      </w:pPr>
      <w:r w:rsidRPr="00E230D1">
        <w:t>V.Section1.D.1.a.</w:t>
      </w:r>
      <w:r>
        <w:t xml:space="preserve"> </w:t>
      </w:r>
      <w:r w:rsidRPr="00044E46">
        <w:rPr>
          <w:i/>
          <w:u w:val="single"/>
        </w:rPr>
        <w:t>Minimal</w:t>
      </w:r>
      <w:r w:rsidRPr="00E92609">
        <w:t>.</w:t>
      </w:r>
      <w:r>
        <w:t xml:space="preserve"> </w:t>
      </w:r>
      <w:r w:rsidRPr="00E230D1">
        <w:t>The membership of the Subcommittee on Nominations shall inc</w:t>
      </w:r>
      <w:r>
        <w:t xml:space="preserve">lude, but not be limited to </w:t>
      </w:r>
      <w:r w:rsidRPr="00E230D1">
        <w:t>the Executive Committee,</w:t>
      </w:r>
      <w:r>
        <w:t xml:space="preserve"> the Standing Committee Chairs, </w:t>
      </w:r>
      <w:r w:rsidRPr="008F6F40">
        <w:t xml:space="preserve">the Subcommittee on the Core Curriculum Chair, </w:t>
      </w:r>
      <w:r>
        <w:t xml:space="preserve">the </w:t>
      </w:r>
      <w:r w:rsidRPr="00E230D1">
        <w:t>Student Government Association President and the Staff Council Chair.</w:t>
      </w:r>
    </w:p>
    <w:p w14:paraId="72273EC5" w14:textId="77777777" w:rsidR="00173E22" w:rsidRDefault="00173E22" w:rsidP="00865BBB">
      <w:pPr>
        <w:rPr>
          <w:iCs/>
        </w:rPr>
      </w:pPr>
    </w:p>
    <w:p w14:paraId="2C484207" w14:textId="77777777" w:rsidR="00CD2101" w:rsidRDefault="00173E22" w:rsidP="00CD2101">
      <w:pPr>
        <w:jc w:val="both"/>
        <w:rPr>
          <w:iCs/>
        </w:rPr>
      </w:pPr>
      <w:r>
        <w:rPr>
          <w:iCs/>
        </w:rPr>
        <w:t>The chair of SCoN, Nicole DeClouette, was appointed by ECUS.</w:t>
      </w:r>
    </w:p>
    <w:p w14:paraId="23891327" w14:textId="0D81167C" w:rsidR="00173E22" w:rsidRDefault="00173E22" w:rsidP="00CD2101">
      <w:pPr>
        <w:jc w:val="both"/>
        <w:rPr>
          <w:iCs/>
        </w:rPr>
      </w:pPr>
      <w:r>
        <w:rPr>
          <w:iCs/>
        </w:rPr>
        <w:t>SCoN membership includes the following individuals:</w:t>
      </w:r>
    </w:p>
    <w:p w14:paraId="5A1E08A5" w14:textId="77777777" w:rsidR="00CD2101" w:rsidRDefault="00173E22" w:rsidP="00CD2101">
      <w:pPr>
        <w:pStyle w:val="ListParagraph"/>
        <w:numPr>
          <w:ilvl w:val="0"/>
          <w:numId w:val="5"/>
        </w:numPr>
        <w:rPr>
          <w:iCs/>
        </w:rPr>
      </w:pPr>
      <w:r w:rsidRPr="00CD2101">
        <w:rPr>
          <w:b/>
          <w:iCs/>
          <w:u w:val="single"/>
        </w:rPr>
        <w:t>Executive Committee</w:t>
      </w:r>
      <w:r w:rsidR="00D43D16" w:rsidRPr="00CD2101">
        <w:rPr>
          <w:iCs/>
        </w:rPr>
        <w:t>: Chavonda Mills, John Swinton, Craig Turner, Nicole DeClouette, Susan Steele, Shaundra Walker, Steve Dorman, Kelli Brown</w:t>
      </w:r>
    </w:p>
    <w:p w14:paraId="7F3CC8E2" w14:textId="6B19DC1C" w:rsidR="00173E22" w:rsidRPr="00CD2101" w:rsidRDefault="00173E22" w:rsidP="00CD2101">
      <w:pPr>
        <w:pStyle w:val="ListParagraph"/>
        <w:numPr>
          <w:ilvl w:val="0"/>
          <w:numId w:val="5"/>
        </w:numPr>
        <w:rPr>
          <w:iCs/>
        </w:rPr>
      </w:pPr>
      <w:r w:rsidRPr="00CD2101">
        <w:rPr>
          <w:b/>
          <w:iCs/>
          <w:u w:val="single"/>
        </w:rPr>
        <w:t xml:space="preserve">Standing </w:t>
      </w:r>
      <w:r w:rsidR="00D43D16" w:rsidRPr="00CD2101">
        <w:rPr>
          <w:b/>
          <w:iCs/>
          <w:u w:val="single"/>
        </w:rPr>
        <w:t>Committee Chairs</w:t>
      </w:r>
      <w:r w:rsidR="00D43D16" w:rsidRPr="00CD2101">
        <w:rPr>
          <w:iCs/>
        </w:rPr>
        <w:t xml:space="preserve">: </w:t>
      </w:r>
      <w:r w:rsidR="00B2055B" w:rsidRPr="00CD2101">
        <w:rPr>
          <w:iCs/>
        </w:rPr>
        <w:t>Carol Sapp (APC), Lyndall Muschell (CAPC), Alex Blazer (FAPC), Jan Clar</w:t>
      </w:r>
      <w:r w:rsidRPr="00CD2101">
        <w:rPr>
          <w:iCs/>
        </w:rPr>
        <w:t>k (RPIPC), Heidi Fowler (SAPC)</w:t>
      </w:r>
    </w:p>
    <w:p w14:paraId="2BC7387B" w14:textId="688CC2C5" w:rsidR="00B2055B" w:rsidRPr="00CD2101" w:rsidRDefault="00173E22" w:rsidP="00CD2101">
      <w:pPr>
        <w:pStyle w:val="ListParagraph"/>
        <w:numPr>
          <w:ilvl w:val="0"/>
          <w:numId w:val="5"/>
        </w:numPr>
        <w:rPr>
          <w:iCs/>
        </w:rPr>
      </w:pPr>
      <w:r w:rsidRPr="00CD2101">
        <w:rPr>
          <w:b/>
          <w:iCs/>
          <w:u w:val="single"/>
        </w:rPr>
        <w:t>Subcommittee on Core Curriculum Chair:</w:t>
      </w:r>
      <w:r w:rsidRPr="00CD2101">
        <w:rPr>
          <w:iCs/>
        </w:rPr>
        <w:t xml:space="preserve"> </w:t>
      </w:r>
      <w:r w:rsidR="00B2055B" w:rsidRPr="00CD2101">
        <w:rPr>
          <w:iCs/>
        </w:rPr>
        <w:t>Mary Magoulick (SoCC)</w:t>
      </w:r>
    </w:p>
    <w:p w14:paraId="7CFB2F17" w14:textId="77777777" w:rsidR="00173E22" w:rsidRPr="00CD2101" w:rsidRDefault="00173E22" w:rsidP="00CD2101">
      <w:pPr>
        <w:pStyle w:val="ListParagraph"/>
        <w:numPr>
          <w:ilvl w:val="0"/>
          <w:numId w:val="5"/>
        </w:numPr>
        <w:rPr>
          <w:iCs/>
        </w:rPr>
      </w:pPr>
      <w:r w:rsidRPr="00CD2101">
        <w:rPr>
          <w:b/>
          <w:iCs/>
          <w:u w:val="single"/>
        </w:rPr>
        <w:t>Student Government Association President</w:t>
      </w:r>
      <w:r w:rsidRPr="00CD2101">
        <w:rPr>
          <w:iCs/>
        </w:rPr>
        <w:t>: Laura Ahrens</w:t>
      </w:r>
    </w:p>
    <w:p w14:paraId="71C631D3" w14:textId="77777777" w:rsidR="00CD2101" w:rsidRDefault="00173E22" w:rsidP="00CD2101">
      <w:pPr>
        <w:pStyle w:val="ListParagraph"/>
        <w:numPr>
          <w:ilvl w:val="0"/>
          <w:numId w:val="5"/>
        </w:numPr>
        <w:rPr>
          <w:iCs/>
        </w:rPr>
      </w:pPr>
      <w:r w:rsidRPr="00CD2101">
        <w:rPr>
          <w:b/>
          <w:iCs/>
          <w:u w:val="single"/>
        </w:rPr>
        <w:t>Staff Council Chair</w:t>
      </w:r>
      <w:r w:rsidRPr="00CD2101">
        <w:rPr>
          <w:iCs/>
        </w:rPr>
        <w:t>: Millie Dempsey</w:t>
      </w:r>
    </w:p>
    <w:p w14:paraId="22621E9C" w14:textId="4D3E8020" w:rsidR="00173E22" w:rsidRDefault="00173E22" w:rsidP="00865BBB">
      <w:pPr>
        <w:rPr>
          <w:iCs/>
        </w:rPr>
      </w:pPr>
    </w:p>
    <w:p w14:paraId="4C85C145" w14:textId="77777777" w:rsidR="00865BBB" w:rsidRDefault="00865BBB" w:rsidP="00865BBB">
      <w:pPr>
        <w:rPr>
          <w:b/>
          <w:bCs/>
          <w:sz w:val="20"/>
          <w:szCs w:val="20"/>
        </w:rPr>
      </w:pPr>
      <w:r>
        <w:rPr>
          <w:b/>
          <w:bCs/>
          <w:sz w:val="20"/>
          <w:szCs w:val="20"/>
        </w:rPr>
        <w:t>Motions brought to the Senate floor:</w:t>
      </w:r>
    </w:p>
    <w:p w14:paraId="356E843D" w14:textId="77777777" w:rsidR="00173E22" w:rsidRDefault="00173E22" w:rsidP="00865BBB"/>
    <w:tbl>
      <w:tblPr>
        <w:tblStyle w:val="TableGrid"/>
        <w:tblW w:w="0" w:type="auto"/>
        <w:tblLook w:val="04A0" w:firstRow="1" w:lastRow="0" w:firstColumn="1" w:lastColumn="0" w:noHBand="0" w:noVBand="1"/>
      </w:tblPr>
      <w:tblGrid>
        <w:gridCol w:w="2062"/>
        <w:gridCol w:w="5940"/>
        <w:gridCol w:w="1924"/>
      </w:tblGrid>
      <w:tr w:rsidR="004D29F4" w14:paraId="19B4868C" w14:textId="77777777" w:rsidTr="004D29F4">
        <w:tc>
          <w:tcPr>
            <w:tcW w:w="2062" w:type="dxa"/>
          </w:tcPr>
          <w:p w14:paraId="1261D107" w14:textId="34AA02FB" w:rsidR="00173E22" w:rsidRPr="00173E22" w:rsidRDefault="00173E22" w:rsidP="00173E22">
            <w:pPr>
              <w:jc w:val="center"/>
              <w:rPr>
                <w:b/>
                <w:iCs/>
              </w:rPr>
            </w:pPr>
            <w:r w:rsidRPr="00173E22">
              <w:rPr>
                <w:b/>
                <w:iCs/>
              </w:rPr>
              <w:t>Motion Number</w:t>
            </w:r>
          </w:p>
        </w:tc>
        <w:tc>
          <w:tcPr>
            <w:tcW w:w="5940" w:type="dxa"/>
          </w:tcPr>
          <w:p w14:paraId="4D9CA23B" w14:textId="79412BC6" w:rsidR="00173E22" w:rsidRPr="00173E22" w:rsidRDefault="00173E22" w:rsidP="00173E22">
            <w:pPr>
              <w:jc w:val="center"/>
              <w:rPr>
                <w:b/>
                <w:iCs/>
              </w:rPr>
            </w:pPr>
            <w:r w:rsidRPr="00173E22">
              <w:rPr>
                <w:b/>
                <w:iCs/>
              </w:rPr>
              <w:t>Motion Text</w:t>
            </w:r>
          </w:p>
        </w:tc>
        <w:tc>
          <w:tcPr>
            <w:tcW w:w="1924" w:type="dxa"/>
          </w:tcPr>
          <w:p w14:paraId="0D087D1D" w14:textId="54394DE7" w:rsidR="00173E22" w:rsidRPr="00173E22" w:rsidRDefault="00173E22" w:rsidP="00173E22">
            <w:pPr>
              <w:jc w:val="center"/>
              <w:rPr>
                <w:b/>
                <w:iCs/>
              </w:rPr>
            </w:pPr>
            <w:r w:rsidRPr="00173E22">
              <w:rPr>
                <w:b/>
                <w:iCs/>
              </w:rPr>
              <w:t>Senate Action</w:t>
            </w:r>
          </w:p>
        </w:tc>
      </w:tr>
      <w:tr w:rsidR="004D29F4" w14:paraId="30A0E77E" w14:textId="77777777" w:rsidTr="004D29F4">
        <w:tc>
          <w:tcPr>
            <w:tcW w:w="2062" w:type="dxa"/>
          </w:tcPr>
          <w:p w14:paraId="4AE87064" w14:textId="77777777" w:rsidR="004D29F4" w:rsidRDefault="004D29F4" w:rsidP="004D29F4">
            <w:r>
              <w:rPr>
                <w:rFonts w:ascii="PT Sans" w:hAnsi="PT Sans"/>
                <w:color w:val="444444"/>
                <w:sz w:val="21"/>
                <w:szCs w:val="21"/>
                <w:shd w:val="clear" w:color="auto" w:fill="FFFFFF"/>
              </w:rPr>
              <w:t>1617.CON.001.O</w:t>
            </w:r>
          </w:p>
          <w:p w14:paraId="3D9A6780" w14:textId="77777777" w:rsidR="00173E22" w:rsidRDefault="00173E22" w:rsidP="00865BBB">
            <w:pPr>
              <w:rPr>
                <w:iCs/>
              </w:rPr>
            </w:pPr>
          </w:p>
        </w:tc>
        <w:tc>
          <w:tcPr>
            <w:tcW w:w="5940" w:type="dxa"/>
          </w:tcPr>
          <w:p w14:paraId="4E3C1257" w14:textId="77777777" w:rsidR="00CD2101" w:rsidRDefault="004D29F4" w:rsidP="004D29F4">
            <w:pPr>
              <w:rPr>
                <w:rFonts w:ascii="PT Sans" w:hAnsi="PT Sans"/>
                <w:color w:val="444444"/>
                <w:sz w:val="21"/>
                <w:szCs w:val="21"/>
                <w:shd w:val="clear" w:color="auto" w:fill="FFFFFF"/>
              </w:rPr>
            </w:pPr>
            <w:r>
              <w:rPr>
                <w:rFonts w:ascii="PT Sans" w:hAnsi="PT Sans"/>
                <w:color w:val="444444"/>
                <w:sz w:val="21"/>
                <w:szCs w:val="21"/>
                <w:shd w:val="clear" w:color="auto" w:fill="FFFFFF"/>
              </w:rPr>
              <w:t>To endorse the revised slate of nominees for the 2016-2017 University Senate officers and committee members as proposed in the supporting documents.</w:t>
            </w:r>
          </w:p>
          <w:p w14:paraId="67816DA4" w14:textId="5B726290" w:rsidR="00173E22" w:rsidRDefault="00173E22" w:rsidP="00865BBB">
            <w:pPr>
              <w:rPr>
                <w:iCs/>
              </w:rPr>
            </w:pPr>
          </w:p>
        </w:tc>
        <w:tc>
          <w:tcPr>
            <w:tcW w:w="1924" w:type="dxa"/>
          </w:tcPr>
          <w:p w14:paraId="2D779E91" w14:textId="77777777" w:rsidR="004D29F4" w:rsidRDefault="004D29F4" w:rsidP="004D29F4">
            <w:r>
              <w:rPr>
                <w:rFonts w:ascii="PT Sans" w:hAnsi="PT Sans"/>
                <w:color w:val="444444"/>
                <w:sz w:val="21"/>
                <w:szCs w:val="21"/>
                <w:shd w:val="clear" w:color="auto" w:fill="FFFFFF"/>
              </w:rPr>
              <w:t>Recommend to University President to Approve</w:t>
            </w:r>
          </w:p>
          <w:p w14:paraId="6B582C1B" w14:textId="1E25652A" w:rsidR="00173E22" w:rsidRDefault="00173E22" w:rsidP="00865BBB">
            <w:pPr>
              <w:rPr>
                <w:iCs/>
              </w:rPr>
            </w:pPr>
          </w:p>
        </w:tc>
      </w:tr>
      <w:tr w:rsidR="004D29F4" w14:paraId="2E844048" w14:textId="77777777" w:rsidTr="004D29F4">
        <w:tc>
          <w:tcPr>
            <w:tcW w:w="2062" w:type="dxa"/>
          </w:tcPr>
          <w:p w14:paraId="7EE020A9" w14:textId="77777777" w:rsidR="004D29F4" w:rsidRDefault="004D29F4" w:rsidP="004D29F4">
            <w:r>
              <w:rPr>
                <w:rFonts w:ascii="PT Sans" w:hAnsi="PT Sans"/>
                <w:color w:val="444444"/>
                <w:sz w:val="21"/>
                <w:szCs w:val="21"/>
                <w:shd w:val="clear" w:color="auto" w:fill="FFFFFF"/>
              </w:rPr>
              <w:t>1617.CON.002.O</w:t>
            </w:r>
          </w:p>
          <w:p w14:paraId="27DDA4F7" w14:textId="77777777" w:rsidR="00173E22" w:rsidRDefault="00173E22" w:rsidP="00865BBB">
            <w:pPr>
              <w:rPr>
                <w:iCs/>
              </w:rPr>
            </w:pPr>
          </w:p>
        </w:tc>
        <w:tc>
          <w:tcPr>
            <w:tcW w:w="5940" w:type="dxa"/>
          </w:tcPr>
          <w:p w14:paraId="027CFFA1" w14:textId="77777777" w:rsidR="00CD2101" w:rsidRDefault="004D29F4" w:rsidP="004D29F4">
            <w:pPr>
              <w:rPr>
                <w:rFonts w:ascii="PT Sans" w:hAnsi="PT Sans"/>
                <w:color w:val="444444"/>
                <w:sz w:val="21"/>
                <w:szCs w:val="21"/>
                <w:shd w:val="clear" w:color="auto" w:fill="FFFFFF"/>
              </w:rPr>
            </w:pPr>
            <w:r>
              <w:rPr>
                <w:rFonts w:ascii="PT Sans" w:hAnsi="PT Sans"/>
                <w:color w:val="444444"/>
                <w:sz w:val="21"/>
                <w:szCs w:val="21"/>
                <w:shd w:val="clear" w:color="auto" w:fill="FFFFFF"/>
              </w:rPr>
              <w:t>To endorse the revised slate of nominees for the 2016-2017 University Senate officers and committee members as proposed in the supporting documents.</w:t>
            </w:r>
          </w:p>
          <w:p w14:paraId="7D0E698C" w14:textId="71988040" w:rsidR="00173E22" w:rsidRDefault="00173E22" w:rsidP="00865BBB">
            <w:pPr>
              <w:rPr>
                <w:iCs/>
              </w:rPr>
            </w:pPr>
          </w:p>
        </w:tc>
        <w:tc>
          <w:tcPr>
            <w:tcW w:w="1924" w:type="dxa"/>
          </w:tcPr>
          <w:p w14:paraId="18269F1A" w14:textId="77777777" w:rsidR="004D29F4" w:rsidRDefault="004D29F4" w:rsidP="004D29F4">
            <w:r>
              <w:rPr>
                <w:rFonts w:ascii="PT Sans" w:hAnsi="PT Sans"/>
                <w:color w:val="444444"/>
                <w:sz w:val="21"/>
                <w:szCs w:val="21"/>
                <w:shd w:val="clear" w:color="auto" w:fill="FFFFFF"/>
              </w:rPr>
              <w:t>Recommend to University President to Approve</w:t>
            </w:r>
          </w:p>
          <w:p w14:paraId="2CF42D8D" w14:textId="77777777" w:rsidR="00173E22" w:rsidRDefault="00173E22" w:rsidP="00865BBB">
            <w:pPr>
              <w:rPr>
                <w:iCs/>
              </w:rPr>
            </w:pPr>
          </w:p>
        </w:tc>
      </w:tr>
      <w:tr w:rsidR="004D29F4" w14:paraId="3091AF05" w14:textId="77777777" w:rsidTr="004D29F4">
        <w:tc>
          <w:tcPr>
            <w:tcW w:w="2062" w:type="dxa"/>
          </w:tcPr>
          <w:p w14:paraId="73752F49" w14:textId="77777777" w:rsidR="004D29F4" w:rsidRDefault="004D29F4" w:rsidP="004D29F4">
            <w:r>
              <w:rPr>
                <w:rFonts w:ascii="PT Sans" w:hAnsi="PT Sans"/>
                <w:color w:val="444444"/>
                <w:sz w:val="21"/>
                <w:szCs w:val="21"/>
                <w:shd w:val="clear" w:color="auto" w:fill="FFFFFF"/>
              </w:rPr>
              <w:t>1617.CON.003.O</w:t>
            </w:r>
          </w:p>
          <w:p w14:paraId="0C514659" w14:textId="77777777" w:rsidR="00173E22" w:rsidRDefault="00173E22" w:rsidP="00865BBB">
            <w:pPr>
              <w:rPr>
                <w:iCs/>
              </w:rPr>
            </w:pPr>
          </w:p>
        </w:tc>
        <w:tc>
          <w:tcPr>
            <w:tcW w:w="5940" w:type="dxa"/>
          </w:tcPr>
          <w:p w14:paraId="6C73F197" w14:textId="77777777" w:rsidR="00CD2101" w:rsidRDefault="004D29F4" w:rsidP="004D29F4">
            <w:pPr>
              <w:rPr>
                <w:rFonts w:ascii="PT Sans" w:hAnsi="PT Sans"/>
                <w:color w:val="444444"/>
                <w:sz w:val="21"/>
                <w:szCs w:val="21"/>
                <w:shd w:val="clear" w:color="auto" w:fill="FFFFFF"/>
              </w:rPr>
            </w:pPr>
            <w:r>
              <w:rPr>
                <w:rFonts w:ascii="PT Sans" w:hAnsi="PT Sans"/>
                <w:color w:val="444444"/>
                <w:sz w:val="21"/>
                <w:szCs w:val="21"/>
                <w:shd w:val="clear" w:color="auto" w:fill="FFFFFF"/>
              </w:rPr>
              <w:t>To endorse the revised slate of nominees for the 2016-2017 University Senate officers and committee members as proposed in the supporting documents.</w:t>
            </w:r>
          </w:p>
          <w:p w14:paraId="25048885" w14:textId="10677804" w:rsidR="00173E22" w:rsidRDefault="00173E22" w:rsidP="00865BBB">
            <w:pPr>
              <w:rPr>
                <w:iCs/>
              </w:rPr>
            </w:pPr>
          </w:p>
        </w:tc>
        <w:tc>
          <w:tcPr>
            <w:tcW w:w="1924" w:type="dxa"/>
          </w:tcPr>
          <w:p w14:paraId="665B0F7A" w14:textId="77777777" w:rsidR="004D29F4" w:rsidRDefault="004D29F4" w:rsidP="004D29F4">
            <w:r>
              <w:rPr>
                <w:rFonts w:ascii="PT Sans" w:hAnsi="PT Sans"/>
                <w:color w:val="444444"/>
                <w:sz w:val="21"/>
                <w:szCs w:val="21"/>
                <w:shd w:val="clear" w:color="auto" w:fill="FFFFFF"/>
              </w:rPr>
              <w:t>Recommend to University President to Approve</w:t>
            </w:r>
          </w:p>
          <w:p w14:paraId="39F61508" w14:textId="77777777" w:rsidR="00173E22" w:rsidRDefault="00173E22" w:rsidP="00865BBB">
            <w:pPr>
              <w:rPr>
                <w:iCs/>
              </w:rPr>
            </w:pPr>
          </w:p>
        </w:tc>
      </w:tr>
      <w:tr w:rsidR="004D29F4" w14:paraId="26EE1C88" w14:textId="77777777" w:rsidTr="004D29F4">
        <w:tc>
          <w:tcPr>
            <w:tcW w:w="2062" w:type="dxa"/>
          </w:tcPr>
          <w:p w14:paraId="73CFE62D" w14:textId="77777777" w:rsidR="004D29F4" w:rsidRDefault="004D29F4" w:rsidP="004D29F4">
            <w:r>
              <w:rPr>
                <w:rFonts w:ascii="PT Sans" w:hAnsi="PT Sans"/>
                <w:color w:val="444444"/>
                <w:sz w:val="21"/>
                <w:szCs w:val="21"/>
                <w:shd w:val="clear" w:color="auto" w:fill="FFFFFF"/>
              </w:rPr>
              <w:t>1617.CON.004.O</w:t>
            </w:r>
          </w:p>
          <w:p w14:paraId="1E9C30B9" w14:textId="77777777" w:rsidR="004D29F4" w:rsidRDefault="004D29F4" w:rsidP="004D29F4">
            <w:pPr>
              <w:rPr>
                <w:rFonts w:ascii="PT Sans" w:hAnsi="PT Sans"/>
                <w:color w:val="444444"/>
                <w:sz w:val="21"/>
                <w:szCs w:val="21"/>
                <w:shd w:val="clear" w:color="auto" w:fill="FFFFFF"/>
              </w:rPr>
            </w:pPr>
          </w:p>
        </w:tc>
        <w:tc>
          <w:tcPr>
            <w:tcW w:w="5940" w:type="dxa"/>
          </w:tcPr>
          <w:p w14:paraId="505761B6" w14:textId="77777777" w:rsidR="00CD2101" w:rsidRDefault="004D29F4" w:rsidP="004D29F4">
            <w:pPr>
              <w:rPr>
                <w:rFonts w:ascii="PT Sans" w:hAnsi="PT Sans"/>
                <w:color w:val="444444"/>
                <w:sz w:val="21"/>
                <w:szCs w:val="21"/>
                <w:shd w:val="clear" w:color="auto" w:fill="FFFFFF"/>
              </w:rPr>
            </w:pPr>
            <w:r>
              <w:rPr>
                <w:rFonts w:ascii="PT Sans" w:hAnsi="PT Sans"/>
                <w:color w:val="444444"/>
                <w:sz w:val="21"/>
                <w:szCs w:val="21"/>
                <w:shd w:val="clear" w:color="auto" w:fill="FFFFFF"/>
              </w:rPr>
              <w:t>To endorse the slate of nominees for the 2017-2018 University Senate officers and committees as proposed in the supporting documents.</w:t>
            </w:r>
          </w:p>
          <w:p w14:paraId="6905E2AD" w14:textId="37083148" w:rsidR="004D29F4" w:rsidRDefault="004D29F4" w:rsidP="004D29F4">
            <w:pPr>
              <w:rPr>
                <w:rFonts w:ascii="PT Sans" w:hAnsi="PT Sans"/>
                <w:color w:val="444444"/>
                <w:sz w:val="21"/>
                <w:szCs w:val="21"/>
                <w:shd w:val="clear" w:color="auto" w:fill="FFFFFF"/>
              </w:rPr>
            </w:pPr>
          </w:p>
        </w:tc>
        <w:tc>
          <w:tcPr>
            <w:tcW w:w="1924" w:type="dxa"/>
          </w:tcPr>
          <w:p w14:paraId="21D5ECE7" w14:textId="524179E8" w:rsidR="004D29F4" w:rsidRPr="00F92090" w:rsidRDefault="004D29F4" w:rsidP="004D29F4">
            <w:r>
              <w:rPr>
                <w:rFonts w:ascii="PT Sans" w:hAnsi="PT Sans"/>
                <w:color w:val="444444"/>
                <w:sz w:val="21"/>
                <w:szCs w:val="21"/>
                <w:shd w:val="clear" w:color="auto" w:fill="FFFFFF"/>
              </w:rPr>
              <w:t>Recommend to University President to Approve</w:t>
            </w:r>
          </w:p>
        </w:tc>
      </w:tr>
    </w:tbl>
    <w:p w14:paraId="434C52B1" w14:textId="0210A496" w:rsidR="009A26FF" w:rsidRDefault="009A26FF" w:rsidP="00865BBB">
      <w:pPr>
        <w:rPr>
          <w:b/>
          <w:bCs/>
          <w:sz w:val="20"/>
          <w:szCs w:val="20"/>
        </w:rPr>
      </w:pPr>
      <w:r>
        <w:rPr>
          <w:b/>
          <w:bCs/>
          <w:sz w:val="20"/>
          <w:szCs w:val="20"/>
        </w:rPr>
        <w:br w:type="page"/>
      </w:r>
    </w:p>
    <w:p w14:paraId="47254557" w14:textId="77777777" w:rsidR="00865BBB" w:rsidRDefault="00865BBB" w:rsidP="00865BBB">
      <w:bookmarkStart w:id="0" w:name="_GoBack"/>
      <w:bookmarkEnd w:id="0"/>
      <w:r>
        <w:rPr>
          <w:b/>
          <w:bCs/>
          <w:sz w:val="20"/>
          <w:szCs w:val="20"/>
        </w:rPr>
        <w:lastRenderedPageBreak/>
        <w:t>Other Significant Deliberation (Non-Motions):</w:t>
      </w:r>
    </w:p>
    <w:p w14:paraId="2D86BF38" w14:textId="77777777" w:rsidR="00CD2101" w:rsidRDefault="00B04C4D" w:rsidP="00CD2101">
      <w:pPr>
        <w:jc w:val="both"/>
      </w:pPr>
      <w:r>
        <w:t>The com</w:t>
      </w:r>
      <w:r w:rsidR="00F92090">
        <w:t>mittee discussed</w:t>
      </w:r>
      <w:r>
        <w:t xml:space="preserve"> options for</w:t>
      </w:r>
      <w:r w:rsidR="00620CF0">
        <w:t xml:space="preserve"> addressing the shortage of EFS in order to meet standing committee</w:t>
      </w:r>
      <w:r>
        <w:t xml:space="preserve"> </w:t>
      </w:r>
      <w:r w:rsidR="00620CF0">
        <w:t xml:space="preserve">composition requirements. </w:t>
      </w:r>
      <w:r w:rsidR="00183A4F">
        <w:t xml:space="preserve">One option discussed was </w:t>
      </w:r>
      <w:r w:rsidR="00620CF0">
        <w:t>adding a 4</w:t>
      </w:r>
      <w:r w:rsidR="00620CF0" w:rsidRPr="00620CF0">
        <w:rPr>
          <w:vertAlign w:val="superscript"/>
        </w:rPr>
        <w:t>th</w:t>
      </w:r>
      <w:r w:rsidR="00620CF0">
        <w:t xml:space="preserve"> </w:t>
      </w:r>
      <w:r w:rsidR="00183A4F">
        <w:t>at-large senator. ECUS and the Standing Committee Chairs moved to remove one EFS from SoCC and replace that position with a volunteer. The motion was s</w:t>
      </w:r>
      <w:r w:rsidR="00F92090">
        <w:t>econded and approved</w:t>
      </w:r>
      <w:r w:rsidR="00183A4F">
        <w:t>.</w:t>
      </w:r>
    </w:p>
    <w:p w14:paraId="60092C4D" w14:textId="620D2664" w:rsidR="005D5F20" w:rsidRDefault="005D5F20" w:rsidP="00CD2101">
      <w:pPr>
        <w:jc w:val="both"/>
      </w:pPr>
    </w:p>
    <w:p w14:paraId="4BE23E03" w14:textId="77777777" w:rsidR="00CD2101" w:rsidRDefault="006B0AA7" w:rsidP="00CD2101">
      <w:pPr>
        <w:jc w:val="both"/>
      </w:pPr>
      <w:r>
        <w:t xml:space="preserve">ECUS suggested adding a second representative to the USG Faculty Council (USGFC). The Presiding Officer </w:t>
      </w:r>
      <w:r w:rsidR="00437572">
        <w:t>Elect</w:t>
      </w:r>
      <w:r>
        <w:t xml:space="preserve"> serves on this committee for a period of one year. The proposal to add a second representative inc</w:t>
      </w:r>
      <w:r w:rsidR="00F92090">
        <w:t>ludes a two-</w:t>
      </w:r>
      <w:r>
        <w:t>year service commit</w:t>
      </w:r>
      <w:r w:rsidR="00F92090">
        <w:t>ment so that there will be</w:t>
      </w:r>
      <w:r>
        <w:t xml:space="preserve"> more continuity on the USGFC. SCoN</w:t>
      </w:r>
      <w:r w:rsidR="005D5F20">
        <w:t xml:space="preserve"> developed the election procedures for </w:t>
      </w:r>
      <w:r>
        <w:t xml:space="preserve">the </w:t>
      </w:r>
      <w:r w:rsidR="00F92090">
        <w:t xml:space="preserve">second </w:t>
      </w:r>
      <w:r>
        <w:t>USGFC representative. Procedures were approved by ECUS and presented to the senate body.</w:t>
      </w:r>
    </w:p>
    <w:p w14:paraId="4171C584" w14:textId="77777777" w:rsidR="00CD2101" w:rsidRDefault="00CD2101" w:rsidP="00865BBB"/>
    <w:p w14:paraId="5196E221" w14:textId="77777777" w:rsidR="00865BBB" w:rsidRDefault="00865BBB" w:rsidP="00865BBB">
      <w:r>
        <w:rPr>
          <w:b/>
          <w:bCs/>
          <w:sz w:val="20"/>
          <w:szCs w:val="20"/>
        </w:rPr>
        <w:t>Ad hoc committees and other groups:</w:t>
      </w:r>
    </w:p>
    <w:p w14:paraId="1E696FDF" w14:textId="77777777" w:rsidR="005D5F20" w:rsidRDefault="005D5F20" w:rsidP="00865BBB">
      <w:pPr>
        <w:rPr>
          <w:iCs/>
        </w:rPr>
      </w:pPr>
      <w:r>
        <w:rPr>
          <w:iCs/>
        </w:rPr>
        <w:t>None.</w:t>
      </w:r>
    </w:p>
    <w:p w14:paraId="44B33D48" w14:textId="77777777" w:rsidR="00CD2101" w:rsidRDefault="00CD2101" w:rsidP="00865BBB"/>
    <w:p w14:paraId="627DB282" w14:textId="38928E54" w:rsidR="00865BBB" w:rsidRDefault="00865BBB" w:rsidP="00865BBB">
      <w:r>
        <w:rPr>
          <w:b/>
          <w:bCs/>
          <w:sz w:val="20"/>
          <w:szCs w:val="20"/>
        </w:rPr>
        <w:t>Committee Reflections</w:t>
      </w:r>
      <w:r w:rsidR="00F92090">
        <w:rPr>
          <w:b/>
          <w:bCs/>
          <w:sz w:val="20"/>
          <w:szCs w:val="20"/>
        </w:rPr>
        <w:t xml:space="preserve"> &amp; Recommendations</w:t>
      </w:r>
      <w:r w:rsidR="00437572">
        <w:rPr>
          <w:b/>
          <w:bCs/>
          <w:sz w:val="20"/>
          <w:szCs w:val="20"/>
        </w:rPr>
        <w:t xml:space="preserve"> for the 2017-18 SC</w:t>
      </w:r>
      <w:r w:rsidR="00CD2101">
        <w:rPr>
          <w:b/>
          <w:bCs/>
          <w:sz w:val="20"/>
          <w:szCs w:val="20"/>
        </w:rPr>
        <w:t>o</w:t>
      </w:r>
      <w:r w:rsidR="00437572">
        <w:rPr>
          <w:b/>
          <w:bCs/>
          <w:sz w:val="20"/>
          <w:szCs w:val="20"/>
        </w:rPr>
        <w:t>N</w:t>
      </w:r>
      <w:r>
        <w:rPr>
          <w:b/>
          <w:bCs/>
          <w:sz w:val="20"/>
          <w:szCs w:val="20"/>
        </w:rPr>
        <w:t>:</w:t>
      </w:r>
    </w:p>
    <w:p w14:paraId="1D540816" w14:textId="77777777" w:rsidR="00437572" w:rsidRDefault="006B0AA7" w:rsidP="00CD2101">
      <w:pPr>
        <w:pStyle w:val="ListParagraph"/>
        <w:numPr>
          <w:ilvl w:val="0"/>
          <w:numId w:val="3"/>
        </w:numPr>
        <w:jc w:val="both"/>
        <w:rPr>
          <w:iCs/>
        </w:rPr>
      </w:pPr>
      <w:r w:rsidRPr="00437572">
        <w:rPr>
          <w:iCs/>
        </w:rPr>
        <w:t xml:space="preserve">SCoN worked closely with the chair of the Staff Council and the selection of staff senators </w:t>
      </w:r>
      <w:r w:rsidR="00F92090" w:rsidRPr="00437572">
        <w:rPr>
          <w:iCs/>
        </w:rPr>
        <w:t>was complete</w:t>
      </w:r>
      <w:r w:rsidRPr="00437572">
        <w:rPr>
          <w:iCs/>
        </w:rPr>
        <w:t xml:space="preserve"> by </w:t>
      </w:r>
      <w:r w:rsidR="00F92090" w:rsidRPr="00437572">
        <w:rPr>
          <w:iCs/>
        </w:rPr>
        <w:t>March 2, 2017. It is recommended that SCoN continue this practice so that Staff Council Senators can be identified prior to the Organizational Meeting o</w:t>
      </w:r>
      <w:r w:rsidR="00437572">
        <w:rPr>
          <w:iCs/>
        </w:rPr>
        <w:t>f the Senate in April.</w:t>
      </w:r>
    </w:p>
    <w:p w14:paraId="31190C58" w14:textId="677DFA54" w:rsidR="00CD2101" w:rsidRPr="00CD2101" w:rsidRDefault="00437572" w:rsidP="00CD2101">
      <w:pPr>
        <w:pStyle w:val="ListParagraph"/>
        <w:numPr>
          <w:ilvl w:val="0"/>
          <w:numId w:val="3"/>
        </w:numPr>
        <w:jc w:val="both"/>
        <w:rPr>
          <w:iCs/>
        </w:rPr>
      </w:pPr>
      <w:r w:rsidRPr="00CD2101">
        <w:rPr>
          <w:color w:val="000000"/>
        </w:rPr>
        <w:t>Retry to fill</w:t>
      </w:r>
      <w:r w:rsidR="00CD2101">
        <w:rPr>
          <w:color w:val="000000"/>
        </w:rPr>
        <w:t xml:space="preserve"> </w:t>
      </w:r>
      <w:r w:rsidRPr="00CD2101">
        <w:rPr>
          <w:color w:val="000000"/>
        </w:rPr>
        <w:t>elected faculty senator as second representative to the USGFC with a two year term.</w:t>
      </w:r>
    </w:p>
    <w:p w14:paraId="7B74F2BD" w14:textId="35D0B00A" w:rsidR="00437572" w:rsidRPr="00CD2101" w:rsidRDefault="00437572" w:rsidP="00CD2101">
      <w:pPr>
        <w:pStyle w:val="ListParagraph"/>
        <w:numPr>
          <w:ilvl w:val="0"/>
          <w:numId w:val="3"/>
        </w:numPr>
        <w:jc w:val="both"/>
        <w:rPr>
          <w:iCs/>
        </w:rPr>
      </w:pPr>
      <w:r w:rsidRPr="00CD2101">
        <w:rPr>
          <w:color w:val="000000"/>
        </w:rPr>
        <w:t>Submit a SCoN motion for consideration at the September 2017 university senate meeting</w:t>
      </w:r>
      <w:r w:rsidR="00CD2101">
        <w:rPr>
          <w:rStyle w:val="apple-converted-space"/>
          <w:i/>
          <w:iCs/>
          <w:color w:val="000000"/>
        </w:rPr>
        <w:t xml:space="preserve"> </w:t>
      </w:r>
      <w:r w:rsidRPr="00CD2101">
        <w:rPr>
          <w:i/>
          <w:iCs/>
          <w:color w:val="000000"/>
        </w:rPr>
        <w:t>including the addition of Simplice Tchamna-Kouna to SAPC as a faculty volunteer to fill the vacant position on SAPC</w:t>
      </w:r>
      <w:r w:rsidR="00CD2101">
        <w:rPr>
          <w:rStyle w:val="apple-converted-space"/>
          <w:i/>
          <w:iCs/>
          <w:color w:val="000000"/>
        </w:rPr>
        <w:t xml:space="preserve"> </w:t>
      </w:r>
      <w:r w:rsidRPr="00CD2101">
        <w:rPr>
          <w:color w:val="000000"/>
        </w:rPr>
        <w:t>as well as any other replacements</w:t>
      </w:r>
      <w:r w:rsidR="00CD2101">
        <w:rPr>
          <w:color w:val="000000"/>
        </w:rPr>
        <w:t xml:space="preserve"> </w:t>
      </w:r>
      <w:r w:rsidRPr="00CD2101">
        <w:rPr>
          <w:color w:val="000000"/>
        </w:rPr>
        <w:t>necessary to accommodate resignations from the 2017-2018 university senate or its committees since the time of the 21 April 2017 organizational meeting of the 2017-2018 university senate.</w:t>
      </w:r>
    </w:p>
    <w:p w14:paraId="2B42D550" w14:textId="77777777" w:rsidR="00CD2101" w:rsidRDefault="00CD2101" w:rsidP="00865BBB">
      <w:pPr>
        <w:rPr>
          <w:iCs/>
        </w:rPr>
      </w:pPr>
    </w:p>
    <w:p w14:paraId="3221D7E6" w14:textId="77777777" w:rsidR="00437572" w:rsidRDefault="00865BBB" w:rsidP="00437572">
      <w:r>
        <w:rPr>
          <w:b/>
          <w:bCs/>
          <w:sz w:val="20"/>
          <w:szCs w:val="20"/>
        </w:rPr>
        <w:t>Recommend items for consideration at the governance retreat:</w:t>
      </w:r>
    </w:p>
    <w:p w14:paraId="754878DD" w14:textId="77777777" w:rsidR="00CD2101" w:rsidRPr="00CD2101" w:rsidRDefault="00437572" w:rsidP="00CD2101">
      <w:pPr>
        <w:pStyle w:val="ListParagraph"/>
        <w:numPr>
          <w:ilvl w:val="0"/>
          <w:numId w:val="4"/>
        </w:numPr>
        <w:jc w:val="both"/>
      </w:pPr>
      <w:r>
        <w:rPr>
          <w:color w:val="000000"/>
        </w:rPr>
        <w:t>Consider</w:t>
      </w:r>
      <w:r w:rsidRPr="00437572">
        <w:rPr>
          <w:color w:val="000000"/>
        </w:rPr>
        <w:t xml:space="preserve"> a modification to the composition of ECUS (see ECUS Composition 03-31-2017 ECUS-SCC minutes)</w:t>
      </w:r>
    </w:p>
    <w:p w14:paraId="1AE3F0B2" w14:textId="7851A04E" w:rsidR="00437572" w:rsidRPr="00CD2101" w:rsidRDefault="00437572" w:rsidP="00CD2101">
      <w:pPr>
        <w:pStyle w:val="ListParagraph"/>
        <w:numPr>
          <w:ilvl w:val="0"/>
          <w:numId w:val="4"/>
        </w:numPr>
        <w:jc w:val="both"/>
      </w:pPr>
      <w:r w:rsidRPr="00CD2101">
        <w:rPr>
          <w:color w:val="000000"/>
        </w:rPr>
        <w:t>Consider modifications to the composition of the University Senate (see University Senate Composition in the 03-31-2017 ECUS-SCC minutes)</w:t>
      </w:r>
    </w:p>
    <w:sectPr w:rsidR="00437572" w:rsidRPr="00CD2101" w:rsidSect="005844EC">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591C9" w14:textId="77777777" w:rsidR="00C546DB" w:rsidRDefault="00C546DB" w:rsidP="005844EC">
      <w:r>
        <w:separator/>
      </w:r>
    </w:p>
  </w:endnote>
  <w:endnote w:type="continuationSeparator" w:id="0">
    <w:p w14:paraId="3479A9EE" w14:textId="77777777" w:rsidR="00C546DB" w:rsidRDefault="00C546DB"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T Sans">
    <w:altName w:val="Corbel"/>
    <w:charset w:val="CC"/>
    <w:family w:val="auto"/>
    <w:pitch w:val="variable"/>
    <w:sig w:usb0="00000001"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77F36" w14:textId="77777777" w:rsidR="00CD2101" w:rsidRDefault="00CD2101" w:rsidP="005844EC">
    <w:pPr>
      <w:pStyle w:val="Footer"/>
      <w:tabs>
        <w:tab w:val="clear" w:pos="8640"/>
        <w:tab w:val="right" w:pos="9900"/>
      </w:tabs>
      <w:rPr>
        <w:rStyle w:val="PageNumber"/>
        <w:i/>
        <w:sz w:val="20"/>
        <w:szCs w:val="20"/>
      </w:rPr>
    </w:pPr>
  </w:p>
  <w:p w14:paraId="4B5C6F92" w14:textId="172D21E8" w:rsidR="005844EC" w:rsidRPr="00CD2101" w:rsidRDefault="00CD2101" w:rsidP="005844EC">
    <w:pPr>
      <w:pStyle w:val="Footer"/>
      <w:tabs>
        <w:tab w:val="clear" w:pos="8640"/>
        <w:tab w:val="right" w:pos="9900"/>
      </w:tabs>
      <w:rPr>
        <w:i/>
        <w:sz w:val="20"/>
        <w:szCs w:val="20"/>
      </w:rPr>
    </w:pPr>
    <w:r w:rsidRPr="00CD2101">
      <w:rPr>
        <w:rStyle w:val="PageNumber"/>
        <w:i/>
        <w:sz w:val="20"/>
        <w:szCs w:val="20"/>
      </w:rPr>
      <w:t>SCoN</w:t>
    </w:r>
    <w:r w:rsidR="005844EC" w:rsidRPr="00CD2101">
      <w:rPr>
        <w:rStyle w:val="PageNumber"/>
        <w:i/>
        <w:sz w:val="20"/>
        <w:szCs w:val="20"/>
      </w:rPr>
      <w:t xml:space="preserve"> Annual Report 201</w:t>
    </w:r>
    <w:r w:rsidR="004E18CE" w:rsidRPr="00CD2101">
      <w:rPr>
        <w:rStyle w:val="PageNumber"/>
        <w:i/>
        <w:sz w:val="20"/>
        <w:szCs w:val="20"/>
      </w:rPr>
      <w:t>6</w:t>
    </w:r>
    <w:r w:rsidR="005844EC" w:rsidRPr="00CD2101">
      <w:rPr>
        <w:rStyle w:val="PageNumber"/>
        <w:i/>
        <w:sz w:val="20"/>
        <w:szCs w:val="20"/>
      </w:rPr>
      <w:t>-1</w:t>
    </w:r>
    <w:r w:rsidR="004E18CE" w:rsidRPr="00CD2101">
      <w:rPr>
        <w:rStyle w:val="PageNumber"/>
        <w:i/>
        <w:sz w:val="20"/>
        <w:szCs w:val="20"/>
      </w:rPr>
      <w:t>7</w:t>
    </w:r>
    <w:r w:rsidR="005844EC" w:rsidRPr="00CD2101">
      <w:rPr>
        <w:rStyle w:val="PageNumber"/>
        <w:i/>
        <w:sz w:val="20"/>
        <w:szCs w:val="20"/>
      </w:rPr>
      <w:tab/>
    </w:r>
    <w:r w:rsidR="005844EC" w:rsidRPr="00CD2101">
      <w:rPr>
        <w:i/>
        <w:sz w:val="20"/>
        <w:szCs w:val="20"/>
      </w:rPr>
      <w:tab/>
      <w:t xml:space="preserve">Page </w:t>
    </w:r>
    <w:r w:rsidR="005844EC" w:rsidRPr="00CD2101">
      <w:rPr>
        <w:i/>
        <w:sz w:val="20"/>
        <w:szCs w:val="20"/>
      </w:rPr>
      <w:fldChar w:fldCharType="begin"/>
    </w:r>
    <w:r w:rsidR="005844EC" w:rsidRPr="00CD2101">
      <w:rPr>
        <w:i/>
        <w:sz w:val="20"/>
        <w:szCs w:val="20"/>
      </w:rPr>
      <w:instrText xml:space="preserve"> PAGE  \* Arabic  \* MERGEFORMAT </w:instrText>
    </w:r>
    <w:r w:rsidR="005844EC" w:rsidRPr="00CD2101">
      <w:rPr>
        <w:i/>
        <w:sz w:val="20"/>
        <w:szCs w:val="20"/>
      </w:rPr>
      <w:fldChar w:fldCharType="separate"/>
    </w:r>
    <w:r w:rsidR="009A26FF">
      <w:rPr>
        <w:i/>
        <w:noProof/>
        <w:sz w:val="20"/>
        <w:szCs w:val="20"/>
      </w:rPr>
      <w:t>3</w:t>
    </w:r>
    <w:r w:rsidR="005844EC" w:rsidRPr="00CD2101">
      <w:rPr>
        <w:i/>
        <w:sz w:val="20"/>
        <w:szCs w:val="20"/>
      </w:rPr>
      <w:fldChar w:fldCharType="end"/>
    </w:r>
    <w:r w:rsidR="005844EC" w:rsidRPr="00CD2101">
      <w:rPr>
        <w:i/>
        <w:sz w:val="20"/>
        <w:szCs w:val="20"/>
      </w:rPr>
      <w:t xml:space="preserve"> of </w:t>
    </w:r>
    <w:r w:rsidR="005844EC" w:rsidRPr="00CD2101">
      <w:rPr>
        <w:i/>
        <w:sz w:val="20"/>
        <w:szCs w:val="20"/>
      </w:rPr>
      <w:fldChar w:fldCharType="begin"/>
    </w:r>
    <w:r w:rsidR="005844EC" w:rsidRPr="00CD2101">
      <w:rPr>
        <w:i/>
        <w:sz w:val="20"/>
        <w:szCs w:val="20"/>
      </w:rPr>
      <w:instrText xml:space="preserve"> NUMPAGES  \* Arabic  \* MERGEFORMAT </w:instrText>
    </w:r>
    <w:r w:rsidR="005844EC" w:rsidRPr="00CD2101">
      <w:rPr>
        <w:i/>
        <w:sz w:val="20"/>
        <w:szCs w:val="20"/>
      </w:rPr>
      <w:fldChar w:fldCharType="separate"/>
    </w:r>
    <w:r w:rsidR="009A26FF">
      <w:rPr>
        <w:i/>
        <w:noProof/>
        <w:sz w:val="20"/>
        <w:szCs w:val="20"/>
      </w:rPr>
      <w:t>3</w:t>
    </w:r>
    <w:r w:rsidR="005844EC" w:rsidRPr="00CD2101">
      <w:rPr>
        <w:i/>
        <w:sz w:val="20"/>
        <w:szCs w:val="20"/>
      </w:rPr>
      <w:fldChar w:fldCharType="end"/>
    </w:r>
  </w:p>
  <w:p w14:paraId="34311EE3" w14:textId="77777777" w:rsidR="005844EC" w:rsidRDefault="00584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9BD7B" w14:textId="77777777" w:rsidR="00C546DB" w:rsidRDefault="00C546DB" w:rsidP="005844EC">
      <w:r>
        <w:separator/>
      </w:r>
    </w:p>
  </w:footnote>
  <w:footnote w:type="continuationSeparator" w:id="0">
    <w:p w14:paraId="677AF836" w14:textId="77777777" w:rsidR="00C546DB" w:rsidRDefault="00C546DB" w:rsidP="00584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6306F"/>
    <w:multiLevelType w:val="multilevel"/>
    <w:tmpl w:val="9C24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9621CB"/>
    <w:multiLevelType w:val="hybridMultilevel"/>
    <w:tmpl w:val="3128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13D59"/>
    <w:multiLevelType w:val="hybridMultilevel"/>
    <w:tmpl w:val="66E0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850A47"/>
    <w:multiLevelType w:val="hybridMultilevel"/>
    <w:tmpl w:val="0980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A16307"/>
    <w:multiLevelType w:val="multilevel"/>
    <w:tmpl w:val="A298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8"/>
    <w:rsid w:val="00045F8D"/>
    <w:rsid w:val="0006353D"/>
    <w:rsid w:val="00086046"/>
    <w:rsid w:val="00112766"/>
    <w:rsid w:val="00173E22"/>
    <w:rsid w:val="00183A4F"/>
    <w:rsid w:val="001D17C8"/>
    <w:rsid w:val="002F4D31"/>
    <w:rsid w:val="00391571"/>
    <w:rsid w:val="003B08B7"/>
    <w:rsid w:val="004163EB"/>
    <w:rsid w:val="00437572"/>
    <w:rsid w:val="004728AA"/>
    <w:rsid w:val="00474C6D"/>
    <w:rsid w:val="004C6AF3"/>
    <w:rsid w:val="004D29F4"/>
    <w:rsid w:val="004E18CE"/>
    <w:rsid w:val="005844EC"/>
    <w:rsid w:val="005D5F20"/>
    <w:rsid w:val="00620CF0"/>
    <w:rsid w:val="006A5698"/>
    <w:rsid w:val="006B0AA7"/>
    <w:rsid w:val="006B68AB"/>
    <w:rsid w:val="0071470B"/>
    <w:rsid w:val="00730906"/>
    <w:rsid w:val="00800A29"/>
    <w:rsid w:val="00812246"/>
    <w:rsid w:val="00865BBB"/>
    <w:rsid w:val="00872E3E"/>
    <w:rsid w:val="00892390"/>
    <w:rsid w:val="00894323"/>
    <w:rsid w:val="00927C13"/>
    <w:rsid w:val="00994005"/>
    <w:rsid w:val="009A26FF"/>
    <w:rsid w:val="00A6212C"/>
    <w:rsid w:val="00AB4BF5"/>
    <w:rsid w:val="00B04C4D"/>
    <w:rsid w:val="00B2055B"/>
    <w:rsid w:val="00B229F6"/>
    <w:rsid w:val="00B74BA1"/>
    <w:rsid w:val="00BB7094"/>
    <w:rsid w:val="00C546DB"/>
    <w:rsid w:val="00C72903"/>
    <w:rsid w:val="00CD2101"/>
    <w:rsid w:val="00D43D16"/>
    <w:rsid w:val="00D455A2"/>
    <w:rsid w:val="00D908ED"/>
    <w:rsid w:val="00DD6752"/>
    <w:rsid w:val="00E57F19"/>
    <w:rsid w:val="00E70A14"/>
    <w:rsid w:val="00E740E7"/>
    <w:rsid w:val="00E85F63"/>
    <w:rsid w:val="00F22337"/>
    <w:rsid w:val="00F23F30"/>
    <w:rsid w:val="00F92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31B09"/>
  <w15:docId w15:val="{4FDDDA49-430D-4C46-9FE0-F55977EB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9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paragraph" w:customStyle="1" w:styleId="ArtSecSubSubSub">
    <w:name w:val="ArtSecSubSubSub"/>
    <w:basedOn w:val="Normal"/>
    <w:rsid w:val="004728AA"/>
    <w:pPr>
      <w:spacing w:before="120"/>
      <w:ind w:left="1728" w:hanging="288"/>
    </w:pPr>
  </w:style>
  <w:style w:type="paragraph" w:customStyle="1" w:styleId="artsecsubsub">
    <w:name w:val="artsecsubsub"/>
    <w:basedOn w:val="Normal"/>
    <w:rsid w:val="004728AA"/>
    <w:pPr>
      <w:spacing w:before="120"/>
      <w:ind w:left="1368" w:hanging="288"/>
    </w:pPr>
  </w:style>
  <w:style w:type="table" w:styleId="TableGrid">
    <w:name w:val="Table Grid"/>
    <w:basedOn w:val="TableNormal"/>
    <w:rsid w:val="00173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37572"/>
  </w:style>
  <w:style w:type="paragraph" w:styleId="ListParagraph">
    <w:name w:val="List Paragraph"/>
    <w:basedOn w:val="Normal"/>
    <w:uiPriority w:val="34"/>
    <w:qFormat/>
    <w:rsid w:val="00437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4156">
      <w:bodyDiv w:val="1"/>
      <w:marLeft w:val="0"/>
      <w:marRight w:val="0"/>
      <w:marTop w:val="0"/>
      <w:marBottom w:val="0"/>
      <w:divBdr>
        <w:top w:val="none" w:sz="0" w:space="0" w:color="auto"/>
        <w:left w:val="none" w:sz="0" w:space="0" w:color="auto"/>
        <w:bottom w:val="none" w:sz="0" w:space="0" w:color="auto"/>
        <w:right w:val="none" w:sz="0" w:space="0" w:color="auto"/>
      </w:divBdr>
    </w:div>
    <w:div w:id="263198764">
      <w:bodyDiv w:val="1"/>
      <w:marLeft w:val="0"/>
      <w:marRight w:val="0"/>
      <w:marTop w:val="0"/>
      <w:marBottom w:val="0"/>
      <w:divBdr>
        <w:top w:val="none" w:sz="0" w:space="0" w:color="auto"/>
        <w:left w:val="none" w:sz="0" w:space="0" w:color="auto"/>
        <w:bottom w:val="none" w:sz="0" w:space="0" w:color="auto"/>
        <w:right w:val="none" w:sz="0" w:space="0" w:color="auto"/>
      </w:divBdr>
    </w:div>
    <w:div w:id="274294971">
      <w:bodyDiv w:val="1"/>
      <w:marLeft w:val="0"/>
      <w:marRight w:val="0"/>
      <w:marTop w:val="0"/>
      <w:marBottom w:val="0"/>
      <w:divBdr>
        <w:top w:val="none" w:sz="0" w:space="0" w:color="auto"/>
        <w:left w:val="none" w:sz="0" w:space="0" w:color="auto"/>
        <w:bottom w:val="none" w:sz="0" w:space="0" w:color="auto"/>
        <w:right w:val="none" w:sz="0" w:space="0" w:color="auto"/>
      </w:divBdr>
    </w:div>
    <w:div w:id="285623019">
      <w:bodyDiv w:val="1"/>
      <w:marLeft w:val="0"/>
      <w:marRight w:val="0"/>
      <w:marTop w:val="0"/>
      <w:marBottom w:val="0"/>
      <w:divBdr>
        <w:top w:val="none" w:sz="0" w:space="0" w:color="auto"/>
        <w:left w:val="none" w:sz="0" w:space="0" w:color="auto"/>
        <w:bottom w:val="none" w:sz="0" w:space="0" w:color="auto"/>
        <w:right w:val="none" w:sz="0" w:space="0" w:color="auto"/>
      </w:divBdr>
    </w:div>
    <w:div w:id="449983269">
      <w:bodyDiv w:val="1"/>
      <w:marLeft w:val="0"/>
      <w:marRight w:val="0"/>
      <w:marTop w:val="0"/>
      <w:marBottom w:val="0"/>
      <w:divBdr>
        <w:top w:val="none" w:sz="0" w:space="0" w:color="auto"/>
        <w:left w:val="none" w:sz="0" w:space="0" w:color="auto"/>
        <w:bottom w:val="none" w:sz="0" w:space="0" w:color="auto"/>
        <w:right w:val="none" w:sz="0" w:space="0" w:color="auto"/>
      </w:divBdr>
    </w:div>
    <w:div w:id="632295193">
      <w:bodyDiv w:val="1"/>
      <w:marLeft w:val="0"/>
      <w:marRight w:val="0"/>
      <w:marTop w:val="0"/>
      <w:marBottom w:val="0"/>
      <w:divBdr>
        <w:top w:val="none" w:sz="0" w:space="0" w:color="auto"/>
        <w:left w:val="none" w:sz="0" w:space="0" w:color="auto"/>
        <w:bottom w:val="none" w:sz="0" w:space="0" w:color="auto"/>
        <w:right w:val="none" w:sz="0" w:space="0" w:color="auto"/>
      </w:divBdr>
    </w:div>
    <w:div w:id="1088305449">
      <w:bodyDiv w:val="1"/>
      <w:marLeft w:val="0"/>
      <w:marRight w:val="0"/>
      <w:marTop w:val="0"/>
      <w:marBottom w:val="0"/>
      <w:divBdr>
        <w:top w:val="none" w:sz="0" w:space="0" w:color="auto"/>
        <w:left w:val="none" w:sz="0" w:space="0" w:color="auto"/>
        <w:bottom w:val="none" w:sz="0" w:space="0" w:color="auto"/>
        <w:right w:val="none" w:sz="0" w:space="0" w:color="auto"/>
      </w:divBdr>
    </w:div>
    <w:div w:id="1521895815">
      <w:bodyDiv w:val="1"/>
      <w:marLeft w:val="0"/>
      <w:marRight w:val="0"/>
      <w:marTop w:val="0"/>
      <w:marBottom w:val="0"/>
      <w:divBdr>
        <w:top w:val="none" w:sz="0" w:space="0" w:color="auto"/>
        <w:left w:val="none" w:sz="0" w:space="0" w:color="auto"/>
        <w:bottom w:val="none" w:sz="0" w:space="0" w:color="auto"/>
        <w:right w:val="none" w:sz="0" w:space="0" w:color="auto"/>
      </w:divBdr>
    </w:div>
    <w:div w:id="1746224843">
      <w:bodyDiv w:val="1"/>
      <w:marLeft w:val="0"/>
      <w:marRight w:val="0"/>
      <w:marTop w:val="0"/>
      <w:marBottom w:val="0"/>
      <w:divBdr>
        <w:top w:val="none" w:sz="0" w:space="0" w:color="auto"/>
        <w:left w:val="none" w:sz="0" w:space="0" w:color="auto"/>
        <w:bottom w:val="none" w:sz="0" w:space="0" w:color="auto"/>
        <w:right w:val="none" w:sz="0" w:space="0" w:color="auto"/>
      </w:divBdr>
    </w:div>
    <w:div w:id="1871188382">
      <w:bodyDiv w:val="1"/>
      <w:marLeft w:val="0"/>
      <w:marRight w:val="0"/>
      <w:marTop w:val="0"/>
      <w:marBottom w:val="0"/>
      <w:divBdr>
        <w:top w:val="none" w:sz="0" w:space="0" w:color="auto"/>
        <w:left w:val="none" w:sz="0" w:space="0" w:color="auto"/>
        <w:bottom w:val="none" w:sz="0" w:space="0" w:color="auto"/>
        <w:right w:val="none" w:sz="0" w:space="0" w:color="auto"/>
      </w:divBdr>
    </w:div>
    <w:div w:id="1941914139">
      <w:bodyDiv w:val="1"/>
      <w:marLeft w:val="0"/>
      <w:marRight w:val="0"/>
      <w:marTop w:val="0"/>
      <w:marBottom w:val="0"/>
      <w:divBdr>
        <w:top w:val="none" w:sz="0" w:space="0" w:color="auto"/>
        <w:left w:val="none" w:sz="0" w:space="0" w:color="auto"/>
        <w:bottom w:val="none" w:sz="0" w:space="0" w:color="auto"/>
        <w:right w:val="none" w:sz="0" w:space="0" w:color="auto"/>
      </w:divBdr>
    </w:div>
    <w:div w:id="1987516199">
      <w:bodyDiv w:val="1"/>
      <w:marLeft w:val="0"/>
      <w:marRight w:val="0"/>
      <w:marTop w:val="0"/>
      <w:marBottom w:val="0"/>
      <w:divBdr>
        <w:top w:val="none" w:sz="0" w:space="0" w:color="auto"/>
        <w:left w:val="none" w:sz="0" w:space="0" w:color="auto"/>
        <w:bottom w:val="none" w:sz="0" w:space="0" w:color="auto"/>
        <w:right w:val="none" w:sz="0" w:space="0" w:color="auto"/>
      </w:divBdr>
    </w:div>
    <w:div w:id="2045396873">
      <w:bodyDiv w:val="1"/>
      <w:marLeft w:val="0"/>
      <w:marRight w:val="0"/>
      <w:marTop w:val="0"/>
      <w:marBottom w:val="0"/>
      <w:divBdr>
        <w:top w:val="none" w:sz="0" w:space="0" w:color="auto"/>
        <w:left w:val="none" w:sz="0" w:space="0" w:color="auto"/>
        <w:bottom w:val="none" w:sz="0" w:space="0" w:color="auto"/>
        <w:right w:val="none" w:sz="0" w:space="0" w:color="auto"/>
      </w:divBdr>
    </w:div>
    <w:div w:id="209605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nate@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6793</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 turner</cp:lastModifiedBy>
  <cp:revision>3</cp:revision>
  <cp:lastPrinted>2014-01-24T22:01:00Z</cp:lastPrinted>
  <dcterms:created xsi:type="dcterms:W3CDTF">2017-05-12T16:36:00Z</dcterms:created>
  <dcterms:modified xsi:type="dcterms:W3CDTF">2017-05-12T16:37:00Z</dcterms:modified>
</cp:coreProperties>
</file>